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7" w:rsidRDefault="00AB6F17" w:rsidP="00B86118">
      <w:pPr>
        <w:spacing w:line="264" w:lineRule="auto"/>
        <w:rPr>
          <w:rFonts w:ascii="Verdana" w:eastAsia="Batang" w:hAnsi="Verdana"/>
          <w:b/>
          <w:sz w:val="32"/>
          <w:szCs w:val="32"/>
        </w:rPr>
      </w:pPr>
      <w:bookmarkStart w:id="0" w:name="_GoBack"/>
      <w:bookmarkEnd w:id="0"/>
      <w:r>
        <w:rPr>
          <w:rFonts w:ascii="Verdana" w:eastAsia="Batang" w:hAnsi="Verdana"/>
          <w:b/>
          <w:sz w:val="32"/>
          <w:szCs w:val="32"/>
        </w:rPr>
        <w:t>Proteomics</w:t>
      </w:r>
      <w:r w:rsidR="00B86118" w:rsidRPr="005309BE">
        <w:rPr>
          <w:rFonts w:ascii="Verdana" w:eastAsia="Batang" w:hAnsi="Verdana"/>
          <w:b/>
          <w:sz w:val="32"/>
          <w:szCs w:val="32"/>
        </w:rPr>
        <w:t xml:space="preserve"> service</w:t>
      </w:r>
      <w:r>
        <w:rPr>
          <w:rFonts w:ascii="Verdana" w:eastAsia="Batang" w:hAnsi="Verdana"/>
          <w:b/>
          <w:sz w:val="32"/>
          <w:szCs w:val="32"/>
        </w:rPr>
        <w:t xml:space="preserve"> </w:t>
      </w:r>
    </w:p>
    <w:p w:rsidR="00B86118" w:rsidRDefault="00B86118" w:rsidP="00B86118">
      <w:pPr>
        <w:spacing w:line="264" w:lineRule="auto"/>
        <w:rPr>
          <w:rFonts w:ascii="Verdana" w:eastAsia="Batang" w:hAnsi="Verdana"/>
          <w:i/>
          <w:sz w:val="28"/>
          <w:szCs w:val="28"/>
        </w:rPr>
      </w:pPr>
      <w:r w:rsidRPr="005309BE">
        <w:rPr>
          <w:rFonts w:ascii="Verdana" w:eastAsia="Batang" w:hAnsi="Verdana"/>
          <w:i/>
          <w:sz w:val="28"/>
          <w:szCs w:val="28"/>
        </w:rPr>
        <w:t>at the</w:t>
      </w:r>
      <w:r w:rsidR="00AB6F17">
        <w:rPr>
          <w:rFonts w:ascii="Verdana" w:eastAsia="Batang" w:hAnsi="Verdana"/>
          <w:i/>
          <w:sz w:val="28"/>
          <w:szCs w:val="28"/>
        </w:rPr>
        <w:t xml:space="preserve"> Oxford</w:t>
      </w:r>
      <w:r w:rsidRPr="005309BE">
        <w:rPr>
          <w:rFonts w:ascii="Verdana" w:eastAsia="Batang" w:hAnsi="Verdana"/>
          <w:i/>
          <w:sz w:val="28"/>
          <w:szCs w:val="28"/>
        </w:rPr>
        <w:t xml:space="preserve"> C</w:t>
      </w:r>
      <w:r>
        <w:rPr>
          <w:rFonts w:ascii="Verdana" w:eastAsia="Batang" w:hAnsi="Verdana"/>
          <w:i/>
          <w:sz w:val="28"/>
          <w:szCs w:val="28"/>
        </w:rPr>
        <w:t>entre for Gene Function (OXION)</w:t>
      </w:r>
    </w:p>
    <w:p w:rsidR="00AB6F17" w:rsidRPr="005309BE" w:rsidRDefault="00AB6F17" w:rsidP="00B86118">
      <w:pPr>
        <w:spacing w:line="264" w:lineRule="auto"/>
        <w:rPr>
          <w:rFonts w:ascii="Verdana" w:eastAsia="Batang" w:hAnsi="Verdana"/>
        </w:rPr>
      </w:pP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  <w:r w:rsidRPr="001571BD">
        <w:rPr>
          <w:rFonts w:ascii="Verdana" w:eastAsia="Batang" w:hAnsi="Verdana"/>
          <w:sz w:val="20"/>
          <w:szCs w:val="20"/>
        </w:rPr>
        <w:t>The mass spectrometry facility is available for use by non-OXION members when capacity permits. Preference is given to projects that involve ion channels and/or</w:t>
      </w:r>
      <w:r>
        <w:rPr>
          <w:rFonts w:ascii="Verdana" w:eastAsia="Batang" w:hAnsi="Verdana"/>
          <w:sz w:val="20"/>
          <w:szCs w:val="20"/>
        </w:rPr>
        <w:t xml:space="preserve"> diseases of electrically excit</w:t>
      </w:r>
      <w:r w:rsidRPr="001571BD">
        <w:rPr>
          <w:rFonts w:ascii="Verdana" w:eastAsia="Batang" w:hAnsi="Verdana"/>
          <w:sz w:val="20"/>
          <w:szCs w:val="20"/>
        </w:rPr>
        <w:t xml:space="preserve">able cells, </w:t>
      </w:r>
      <w:r>
        <w:rPr>
          <w:rFonts w:ascii="Verdana" w:eastAsia="Batang" w:hAnsi="Verdana"/>
          <w:sz w:val="20"/>
          <w:szCs w:val="20"/>
        </w:rPr>
        <w:t>but</w:t>
      </w:r>
      <w:r w:rsidRPr="001571BD">
        <w:rPr>
          <w:rFonts w:ascii="Verdana" w:eastAsia="Batang" w:hAnsi="Verdana"/>
          <w:sz w:val="20"/>
          <w:szCs w:val="20"/>
        </w:rPr>
        <w:t xml:space="preserve"> all projects will be considered. </w:t>
      </w:r>
      <w:r>
        <w:rPr>
          <w:rFonts w:ascii="Verdana" w:eastAsia="Batang" w:hAnsi="Verdana"/>
          <w:sz w:val="20"/>
          <w:szCs w:val="20"/>
        </w:rPr>
        <w:br/>
      </w:r>
      <w:r w:rsidR="004851BE">
        <w:rPr>
          <w:rFonts w:ascii="Verdana" w:eastAsia="Batang" w:hAnsi="Verdana"/>
          <w:sz w:val="20"/>
          <w:szCs w:val="20"/>
        </w:rPr>
        <w:t xml:space="preserve">Please contact Dr </w:t>
      </w:r>
      <w:proofErr w:type="spellStart"/>
      <w:r w:rsidR="004851BE">
        <w:rPr>
          <w:rFonts w:ascii="Verdana" w:eastAsia="Batang" w:hAnsi="Verdana"/>
          <w:sz w:val="20"/>
          <w:szCs w:val="20"/>
        </w:rPr>
        <w:t>Holger</w:t>
      </w:r>
      <w:proofErr w:type="spellEnd"/>
      <w:r w:rsidR="004851BE">
        <w:rPr>
          <w:rFonts w:ascii="Verdana" w:eastAsia="Batang" w:hAnsi="Verdana"/>
          <w:sz w:val="20"/>
          <w:szCs w:val="20"/>
        </w:rPr>
        <w:t xml:space="preserve"> Kramer (</w:t>
      </w:r>
      <w:hyperlink r:id="rId5" w:history="1">
        <w:r w:rsidR="004851BE" w:rsidRPr="004851BE">
          <w:rPr>
            <w:rStyle w:val="Hyperlink"/>
            <w:rFonts w:ascii="Verdana" w:eastAsia="Batang" w:hAnsi="Verdana"/>
            <w:sz w:val="20"/>
            <w:szCs w:val="20"/>
          </w:rPr>
          <w:t>holger.kramer@dpag.ox.ac.uk</w:t>
        </w:r>
      </w:hyperlink>
      <w:r w:rsidR="004851BE">
        <w:rPr>
          <w:rFonts w:ascii="Verdana" w:eastAsia="Batang" w:hAnsi="Verdana"/>
          <w:sz w:val="20"/>
          <w:szCs w:val="20"/>
        </w:rPr>
        <w:t>)</w:t>
      </w:r>
      <w:r>
        <w:rPr>
          <w:rFonts w:ascii="Verdana" w:eastAsia="Batang" w:hAnsi="Verdana"/>
          <w:sz w:val="20"/>
          <w:szCs w:val="20"/>
        </w:rPr>
        <w:t xml:space="preserve"> who runs the facility, </w:t>
      </w:r>
      <w:r w:rsidRPr="001571BD">
        <w:rPr>
          <w:rFonts w:ascii="Verdana" w:eastAsia="Batang" w:hAnsi="Verdana"/>
          <w:sz w:val="20"/>
          <w:szCs w:val="20"/>
        </w:rPr>
        <w:t>in the first instance.</w:t>
      </w: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  <w:r w:rsidRPr="001571BD">
        <w:rPr>
          <w:rFonts w:ascii="Verdana" w:eastAsia="Batang" w:hAnsi="Verdana"/>
          <w:sz w:val="20"/>
          <w:szCs w:val="20"/>
        </w:rPr>
        <w:t xml:space="preserve">At the moment we can offer access to a </w:t>
      </w:r>
      <w:proofErr w:type="spellStart"/>
      <w:r w:rsidRPr="001571BD">
        <w:rPr>
          <w:rFonts w:ascii="Verdana" w:eastAsia="Batang" w:hAnsi="Verdana"/>
          <w:sz w:val="20"/>
          <w:szCs w:val="20"/>
        </w:rPr>
        <w:t>Bruker</w:t>
      </w:r>
      <w:proofErr w:type="spellEnd"/>
      <w:r w:rsidRPr="001571BD">
        <w:rPr>
          <w:rFonts w:ascii="Verdana" w:eastAsia="Batang" w:hAnsi="Verdana"/>
          <w:sz w:val="20"/>
          <w:szCs w:val="20"/>
        </w:rPr>
        <w:t xml:space="preserve"> </w:t>
      </w:r>
      <w:proofErr w:type="spellStart"/>
      <w:r w:rsidRPr="001571BD">
        <w:rPr>
          <w:rFonts w:ascii="Verdana" w:eastAsia="Batang" w:hAnsi="Verdana"/>
          <w:sz w:val="20"/>
          <w:szCs w:val="20"/>
        </w:rPr>
        <w:t>Ultraflex</w:t>
      </w:r>
      <w:proofErr w:type="spellEnd"/>
      <w:r w:rsidRPr="001571BD">
        <w:rPr>
          <w:rFonts w:ascii="Verdana" w:eastAsia="Batang" w:hAnsi="Verdana"/>
          <w:sz w:val="20"/>
          <w:szCs w:val="20"/>
        </w:rPr>
        <w:t xml:space="preserve"> MALDI TOF/TOF with MS/MS capabilities. Samples should already be desalted/purified (peptides) and digested (proteins), and can be spotted onto a MALDI plate here in the lab - materials and chemicals </w:t>
      </w:r>
      <w:r>
        <w:rPr>
          <w:rFonts w:ascii="Verdana" w:eastAsia="Batang" w:hAnsi="Verdana"/>
          <w:sz w:val="20"/>
          <w:szCs w:val="20"/>
        </w:rPr>
        <w:t>would be</w:t>
      </w:r>
      <w:r w:rsidRPr="001571BD">
        <w:rPr>
          <w:rFonts w:ascii="Verdana" w:eastAsia="Batang" w:hAnsi="Verdana"/>
          <w:sz w:val="20"/>
          <w:szCs w:val="20"/>
        </w:rPr>
        <w:t xml:space="preserve"> provided by us. </w:t>
      </w: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</w:p>
    <w:p w:rsidR="00B86118" w:rsidRPr="001571BD" w:rsidRDefault="00FF3797" w:rsidP="00B86118">
      <w:pPr>
        <w:spacing w:line="264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We</w:t>
      </w:r>
      <w:r w:rsidR="00B86118" w:rsidRPr="001571BD">
        <w:rPr>
          <w:rFonts w:ascii="Verdana" w:eastAsia="Batang" w:hAnsi="Verdana"/>
          <w:sz w:val="20"/>
          <w:szCs w:val="20"/>
        </w:rPr>
        <w:t xml:space="preserve"> also offer</w:t>
      </w:r>
      <w:r w:rsidR="00AB6F17">
        <w:rPr>
          <w:rFonts w:ascii="Verdana" w:eastAsia="Batang" w:hAnsi="Verdana"/>
          <w:sz w:val="20"/>
          <w:szCs w:val="20"/>
        </w:rPr>
        <w:t xml:space="preserve"> </w:t>
      </w:r>
      <w:r w:rsidR="00D66C8B">
        <w:rPr>
          <w:rFonts w:ascii="Verdana" w:eastAsia="Batang" w:hAnsi="Verdana"/>
          <w:sz w:val="20"/>
          <w:szCs w:val="20"/>
        </w:rPr>
        <w:t>LC-MS/MS analysis comprising</w:t>
      </w:r>
      <w:r w:rsidR="00B86118" w:rsidRPr="001571BD">
        <w:rPr>
          <w:rFonts w:ascii="Verdana" w:eastAsia="Batang" w:hAnsi="Verdana"/>
          <w:sz w:val="20"/>
          <w:szCs w:val="20"/>
        </w:rPr>
        <w:t xml:space="preserve"> HPLC separation (RP C18 column) and state-of-the-art ESI-Ion Trap </w:t>
      </w:r>
      <w:proofErr w:type="spellStart"/>
      <w:r w:rsidR="00B86118" w:rsidRPr="001571BD">
        <w:rPr>
          <w:rFonts w:ascii="Verdana" w:eastAsia="Batang" w:hAnsi="Verdana"/>
          <w:sz w:val="20"/>
          <w:szCs w:val="20"/>
        </w:rPr>
        <w:t>MS</w:t>
      </w:r>
      <w:r w:rsidR="00B86118" w:rsidRPr="001571BD">
        <w:rPr>
          <w:rFonts w:ascii="Verdana" w:eastAsia="Batang" w:hAnsi="Verdana"/>
          <w:sz w:val="20"/>
          <w:szCs w:val="20"/>
          <w:vertAlign w:val="superscript"/>
        </w:rPr>
        <w:t>n</w:t>
      </w:r>
      <w:proofErr w:type="spellEnd"/>
      <w:r w:rsidR="00B86118" w:rsidRPr="001571BD">
        <w:rPr>
          <w:rFonts w:ascii="Verdana" w:eastAsia="Batang" w:hAnsi="Verdana"/>
          <w:sz w:val="20"/>
          <w:szCs w:val="20"/>
        </w:rPr>
        <w:t xml:space="preserve"> an</w:t>
      </w:r>
      <w:r>
        <w:rPr>
          <w:rFonts w:ascii="Verdana" w:eastAsia="Batang" w:hAnsi="Verdana"/>
          <w:sz w:val="20"/>
          <w:szCs w:val="20"/>
        </w:rPr>
        <w:t>alysis with both CID and ETD</w:t>
      </w:r>
      <w:r w:rsidR="00B86118" w:rsidRPr="001571BD">
        <w:rPr>
          <w:rFonts w:ascii="Verdana" w:eastAsia="Batang" w:hAnsi="Verdana"/>
          <w:sz w:val="20"/>
          <w:szCs w:val="20"/>
        </w:rPr>
        <w:t xml:space="preserve"> peptide fragmentation</w:t>
      </w:r>
      <w:r>
        <w:rPr>
          <w:rFonts w:ascii="Verdana" w:eastAsia="Batang" w:hAnsi="Verdana"/>
          <w:sz w:val="20"/>
          <w:szCs w:val="20"/>
        </w:rPr>
        <w:t xml:space="preserve"> (Bruker Amazon instrument)</w:t>
      </w:r>
      <w:r w:rsidR="00B86118" w:rsidRPr="001571BD">
        <w:rPr>
          <w:rFonts w:ascii="Verdana" w:eastAsia="Batang" w:hAnsi="Verdana"/>
          <w:sz w:val="20"/>
          <w:szCs w:val="20"/>
        </w:rPr>
        <w:t>.</w:t>
      </w: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  <w:r w:rsidRPr="001571BD">
        <w:rPr>
          <w:rFonts w:ascii="Verdana" w:eastAsia="Batang" w:hAnsi="Verdana"/>
          <w:sz w:val="20"/>
          <w:szCs w:val="20"/>
        </w:rPr>
        <w:t>The following prices refer to</w:t>
      </w:r>
      <w:r w:rsidR="00FF3797">
        <w:rPr>
          <w:rFonts w:ascii="Verdana" w:eastAsia="Batang" w:hAnsi="Verdana"/>
          <w:sz w:val="20"/>
          <w:szCs w:val="20"/>
        </w:rPr>
        <w:t xml:space="preserve"> academic groups at the University of Oxford</w:t>
      </w:r>
      <w:r w:rsidRPr="001571BD">
        <w:rPr>
          <w:rFonts w:ascii="Verdana" w:eastAsia="Batang" w:hAnsi="Verdana"/>
          <w:sz w:val="20"/>
          <w:szCs w:val="20"/>
        </w:rPr>
        <w:t>:</w:t>
      </w:r>
    </w:p>
    <w:p w:rsidR="00B86118" w:rsidRPr="001571BD" w:rsidRDefault="00B86118" w:rsidP="00B86118">
      <w:pPr>
        <w:spacing w:line="264" w:lineRule="auto"/>
        <w:rPr>
          <w:rFonts w:ascii="Verdana" w:eastAsia="Batang" w:hAnsi="Verdana"/>
          <w:sz w:val="20"/>
          <w:szCs w:val="20"/>
        </w:rPr>
      </w:pPr>
    </w:p>
    <w:p w:rsidR="00B86118" w:rsidRDefault="00B86118" w:rsidP="00B86118">
      <w:pPr>
        <w:spacing w:line="264" w:lineRule="auto"/>
        <w:rPr>
          <w:rFonts w:ascii="Verdana" w:eastAsia="Batang" w:hAnsi="Verdana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268"/>
        <w:gridCol w:w="1778"/>
        <w:gridCol w:w="1585"/>
        <w:gridCol w:w="1620"/>
        <w:gridCol w:w="2037"/>
      </w:tblGrid>
      <w:tr w:rsidR="00B86118" w:rsidRPr="00B86118">
        <w:tc>
          <w:tcPr>
            <w:tcW w:w="2268" w:type="dxa"/>
            <w:tcBorders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i/>
                <w:sz w:val="22"/>
                <w:szCs w:val="22"/>
              </w:rPr>
            </w:pPr>
            <w:r w:rsidRPr="00B86118">
              <w:rPr>
                <w:rFonts w:ascii="Verdana" w:eastAsia="Batang" w:hAnsi="Verdana"/>
                <w:i/>
                <w:sz w:val="22"/>
                <w:szCs w:val="22"/>
              </w:rPr>
              <w:t>Service</w:t>
            </w:r>
          </w:p>
        </w:tc>
        <w:tc>
          <w:tcPr>
            <w:tcW w:w="1778" w:type="dxa"/>
            <w:tcBorders>
              <w:left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i/>
                <w:sz w:val="22"/>
                <w:szCs w:val="22"/>
              </w:rPr>
            </w:pPr>
            <w:r w:rsidRPr="00B86118">
              <w:rPr>
                <w:rFonts w:ascii="Verdana" w:eastAsia="Batang" w:hAnsi="Verdana"/>
                <w:i/>
                <w:sz w:val="22"/>
                <w:szCs w:val="22"/>
              </w:rPr>
              <w:t>Procedure</w:t>
            </w:r>
          </w:p>
        </w:tc>
        <w:tc>
          <w:tcPr>
            <w:tcW w:w="1585" w:type="dxa"/>
            <w:tcBorders>
              <w:left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i/>
                <w:sz w:val="22"/>
                <w:szCs w:val="22"/>
              </w:rPr>
            </w:pPr>
            <w:r w:rsidRPr="00B86118">
              <w:rPr>
                <w:rFonts w:ascii="Verdana" w:eastAsia="Batang" w:hAnsi="Verdana"/>
                <w:i/>
                <w:sz w:val="22"/>
                <w:szCs w:val="22"/>
              </w:rPr>
              <w:t>Instrument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i/>
                <w:sz w:val="22"/>
                <w:szCs w:val="22"/>
              </w:rPr>
            </w:pPr>
            <w:r w:rsidRPr="00B86118">
              <w:rPr>
                <w:rFonts w:ascii="Verdana" w:eastAsia="Batang" w:hAnsi="Verdana"/>
                <w:i/>
                <w:sz w:val="22"/>
                <w:szCs w:val="22"/>
              </w:rPr>
              <w:t>Cost</w:t>
            </w:r>
            <w:r w:rsidR="00FF3797">
              <w:rPr>
                <w:rFonts w:ascii="Verdana" w:eastAsia="Batang" w:hAnsi="Verdana"/>
                <w:i/>
                <w:sz w:val="22"/>
                <w:szCs w:val="22"/>
              </w:rPr>
              <w:t xml:space="preserve"> (external)</w:t>
            </w:r>
          </w:p>
        </w:tc>
        <w:tc>
          <w:tcPr>
            <w:tcW w:w="2037" w:type="dxa"/>
            <w:tcBorders>
              <w:left w:val="dotted" w:sz="4" w:space="0" w:color="auto"/>
            </w:tcBorders>
          </w:tcPr>
          <w:p w:rsidR="00B86118" w:rsidRPr="00B86118" w:rsidRDefault="00B86118" w:rsidP="00FF3797">
            <w:pPr>
              <w:spacing w:line="288" w:lineRule="auto"/>
              <w:rPr>
                <w:rFonts w:ascii="Verdana" w:eastAsia="Batang" w:hAnsi="Verdana"/>
                <w:i/>
                <w:sz w:val="22"/>
                <w:szCs w:val="22"/>
              </w:rPr>
            </w:pPr>
            <w:r w:rsidRPr="00B86118">
              <w:rPr>
                <w:rFonts w:ascii="Verdana" w:eastAsia="Batang" w:hAnsi="Verdana"/>
                <w:i/>
                <w:sz w:val="22"/>
                <w:szCs w:val="22"/>
              </w:rPr>
              <w:t>Co</w:t>
            </w:r>
            <w:r w:rsidR="00FF3797">
              <w:rPr>
                <w:rFonts w:ascii="Verdana" w:eastAsia="Batang" w:hAnsi="Verdana"/>
                <w:i/>
                <w:sz w:val="22"/>
                <w:szCs w:val="22"/>
              </w:rPr>
              <w:t>st (internal, OXION groups)</w:t>
            </w:r>
          </w:p>
        </w:tc>
      </w:tr>
      <w:tr w:rsidR="00B86118" w:rsidRPr="00B86118"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sz w:val="10"/>
                <w:szCs w:val="10"/>
              </w:rPr>
            </w:pPr>
          </w:p>
        </w:tc>
        <w:tc>
          <w:tcPr>
            <w:tcW w:w="17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sz w:val="10"/>
                <w:szCs w:val="10"/>
              </w:rPr>
            </w:pPr>
          </w:p>
        </w:tc>
        <w:tc>
          <w:tcPr>
            <w:tcW w:w="15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sz w:val="10"/>
                <w:szCs w:val="10"/>
              </w:rPr>
            </w:pP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sz w:val="10"/>
                <w:szCs w:val="10"/>
              </w:rPr>
            </w:pPr>
          </w:p>
        </w:tc>
        <w:tc>
          <w:tcPr>
            <w:tcW w:w="2037" w:type="dxa"/>
            <w:tcBorders>
              <w:left w:val="dotted" w:sz="4" w:space="0" w:color="auto"/>
              <w:bottom w:val="dotted" w:sz="4" w:space="0" w:color="auto"/>
            </w:tcBorders>
          </w:tcPr>
          <w:p w:rsidR="00B86118" w:rsidRPr="00B86118" w:rsidRDefault="00B86118" w:rsidP="00B86118">
            <w:pPr>
              <w:spacing w:line="288" w:lineRule="auto"/>
              <w:rPr>
                <w:rFonts w:ascii="Verdana" w:eastAsia="Batang" w:hAnsi="Verdana"/>
                <w:sz w:val="10"/>
                <w:szCs w:val="10"/>
              </w:rPr>
            </w:pP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 xml:space="preserve">Peptide </w:t>
            </w: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br/>
              <w:t>molecular weight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MALDI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FF3797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 xml:space="preserve">£20 </w:t>
            </w:r>
            <w:r w:rsidR="00B86118" w:rsidRPr="00B86118">
              <w:rPr>
                <w:rFonts w:ascii="Verdana" w:eastAsia="Batang" w:hAnsi="Verdana"/>
                <w:sz w:val="20"/>
                <w:szCs w:val="20"/>
              </w:rPr>
              <w:t>/sample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3D71E9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>Peptide sequencing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MS/MS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MALDI-LIFT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FF3797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£4</w:t>
            </w:r>
            <w:r w:rsidR="00AB6F17">
              <w:rPr>
                <w:rFonts w:ascii="Verdana" w:eastAsia="Batang" w:hAnsi="Verdana"/>
                <w:sz w:val="20"/>
                <w:szCs w:val="20"/>
              </w:rPr>
              <w:t>5</w:t>
            </w:r>
            <w:r w:rsidR="00B86118" w:rsidRPr="00B86118">
              <w:rPr>
                <w:rFonts w:ascii="Verdana" w:eastAsia="Batang" w:hAnsi="Verdana"/>
                <w:sz w:val="20"/>
                <w:szCs w:val="20"/>
              </w:rPr>
              <w:t xml:space="preserve"> /sample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3D71E9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>Intact protein molecular weight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MALDI or</w:t>
            </w:r>
            <w:r w:rsidRPr="00B86118">
              <w:rPr>
                <w:rFonts w:ascii="Verdana" w:eastAsia="Batang" w:hAnsi="Verdana"/>
                <w:sz w:val="20"/>
                <w:szCs w:val="20"/>
              </w:rPr>
              <w:br/>
              <w:t>ESI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£30 /sample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3D71E9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>Protein identification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MALDI fingerprint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FF3797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£4</w:t>
            </w:r>
            <w:r w:rsidR="00AB6F17">
              <w:rPr>
                <w:rFonts w:ascii="Verdana" w:eastAsia="Batang" w:hAnsi="Verdana"/>
                <w:sz w:val="20"/>
                <w:szCs w:val="20"/>
              </w:rPr>
              <w:t>5</w:t>
            </w:r>
            <w:r w:rsidR="00B86118" w:rsidRPr="00B86118">
              <w:rPr>
                <w:rFonts w:ascii="Verdana" w:eastAsia="Batang" w:hAnsi="Verdana"/>
                <w:sz w:val="20"/>
                <w:szCs w:val="20"/>
              </w:rPr>
              <w:t xml:space="preserve"> /sample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3D71E9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>Protein identification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FF3797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LC-</w:t>
            </w:r>
            <w:r w:rsidR="00B86118" w:rsidRPr="00B86118">
              <w:rPr>
                <w:rFonts w:ascii="Verdana" w:eastAsia="Batang" w:hAnsi="Verdana"/>
                <w:sz w:val="20"/>
                <w:szCs w:val="20"/>
              </w:rPr>
              <w:t>MS/MS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FF3797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Ion Trap</w:t>
            </w:r>
            <w:r w:rsidR="00AB6F17">
              <w:rPr>
                <w:rFonts w:ascii="Verdana" w:eastAsia="Batang" w:hAnsi="Verdana"/>
                <w:sz w:val="20"/>
                <w:szCs w:val="20"/>
              </w:rPr>
              <w:t xml:space="preserve"> LC-MS/MS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FF3797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£</w:t>
            </w:r>
            <w:r w:rsidR="00D66C8B">
              <w:rPr>
                <w:rFonts w:ascii="Verdana" w:eastAsia="Batang" w:hAnsi="Verdana"/>
                <w:sz w:val="20"/>
                <w:szCs w:val="20"/>
              </w:rPr>
              <w:t>75</w:t>
            </w:r>
            <w:r w:rsidRPr="00B86118">
              <w:rPr>
                <w:rFonts w:ascii="Verdana" w:eastAsia="Batang" w:hAnsi="Verdana"/>
                <w:sz w:val="20"/>
                <w:szCs w:val="20"/>
              </w:rPr>
              <w:t xml:space="preserve"> /sample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3D71E9" w:rsidP="00FF3797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>MALDI instrument use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 and MS/MS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 xml:space="preserve">MALDI, </w:t>
            </w:r>
            <w:r w:rsidRPr="00B86118">
              <w:rPr>
                <w:rFonts w:ascii="Verdana" w:eastAsia="Batang" w:hAnsi="Verdana"/>
                <w:sz w:val="20"/>
                <w:szCs w:val="20"/>
              </w:rPr>
              <w:br/>
              <w:t>MALDI-LIFT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£50 /hour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3D71E9" w:rsidP="00D66C8B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 xml:space="preserve">MALDI </w:t>
            </w: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br/>
              <w:t>operator training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 and MS/MS analysis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MALDI,</w:t>
            </w:r>
            <w:r w:rsidRPr="00B86118">
              <w:rPr>
                <w:rFonts w:ascii="Verdana" w:eastAsia="Batang" w:hAnsi="Verdana"/>
                <w:sz w:val="20"/>
                <w:szCs w:val="20"/>
              </w:rPr>
              <w:br/>
              <w:t>MALDI-LIFT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D66C8B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6118" w:rsidRPr="00B86118" w:rsidRDefault="00D66C8B" w:rsidP="00D66C8B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  <w:tr w:rsidR="00B86118" w:rsidRPr="00B86118"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b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b/>
                <w:sz w:val="20"/>
                <w:szCs w:val="20"/>
              </w:rPr>
              <w:t>Data analysis training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>MS data mining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B86118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 w:rsidRPr="00B86118">
              <w:rPr>
                <w:rFonts w:ascii="Verdana" w:eastAsia="Batang" w:hAnsi="Verdana"/>
                <w:sz w:val="20"/>
                <w:szCs w:val="20"/>
              </w:rPr>
              <w:t xml:space="preserve">Compass, Mascot, </w:t>
            </w:r>
            <w:proofErr w:type="spellStart"/>
            <w:r w:rsidRPr="00B86118">
              <w:rPr>
                <w:rFonts w:ascii="Verdana" w:eastAsia="Batang" w:hAnsi="Verdana"/>
                <w:sz w:val="20"/>
                <w:szCs w:val="20"/>
              </w:rPr>
              <w:t>Biotools</w:t>
            </w:r>
            <w:proofErr w:type="spellEnd"/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6118" w:rsidRPr="00B86118" w:rsidRDefault="00D66C8B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  <w:tc>
          <w:tcPr>
            <w:tcW w:w="20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86118" w:rsidRPr="00B86118" w:rsidRDefault="00D66C8B" w:rsidP="00B86118">
            <w:pPr>
              <w:spacing w:before="60" w:after="60"/>
              <w:rPr>
                <w:rFonts w:ascii="Verdana" w:eastAsia="Batang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</w:rPr>
              <w:t>Please contact</w:t>
            </w:r>
          </w:p>
        </w:tc>
      </w:tr>
    </w:tbl>
    <w:p w:rsidR="00B86118" w:rsidRPr="001571BD" w:rsidRDefault="00B86118" w:rsidP="00B86118">
      <w:pPr>
        <w:spacing w:line="288" w:lineRule="auto"/>
        <w:rPr>
          <w:rFonts w:ascii="Verdana" w:eastAsia="Batang" w:hAnsi="Verdana"/>
          <w:sz w:val="20"/>
          <w:szCs w:val="20"/>
        </w:rPr>
      </w:pPr>
    </w:p>
    <w:p w:rsidR="00B86118" w:rsidRPr="001571BD" w:rsidRDefault="00B86118" w:rsidP="00B86118">
      <w:pPr>
        <w:spacing w:line="288" w:lineRule="auto"/>
        <w:rPr>
          <w:rFonts w:ascii="Verdana" w:eastAsia="Batang" w:hAnsi="Verdana"/>
          <w:sz w:val="20"/>
          <w:szCs w:val="20"/>
        </w:rPr>
      </w:pPr>
    </w:p>
    <w:p w:rsidR="00B86118" w:rsidRPr="001571BD" w:rsidRDefault="002272EC" w:rsidP="00B86118">
      <w:pPr>
        <w:spacing w:line="288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Valid as of </w:t>
      </w:r>
      <w:r w:rsidR="00FF3797">
        <w:rPr>
          <w:rFonts w:ascii="Verdana" w:eastAsia="Batang" w:hAnsi="Verdana"/>
          <w:sz w:val="20"/>
          <w:szCs w:val="20"/>
        </w:rPr>
        <w:t>November 2013</w:t>
      </w:r>
    </w:p>
    <w:sectPr w:rsidR="00B86118" w:rsidRPr="001571BD" w:rsidSect="00B86118">
      <w:pgSz w:w="11906" w:h="16838" w:code="9"/>
      <w:pgMar w:top="1474" w:right="1361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309BE"/>
    <w:rsid w:val="00064176"/>
    <w:rsid w:val="002272EC"/>
    <w:rsid w:val="00267693"/>
    <w:rsid w:val="003D71E9"/>
    <w:rsid w:val="004851BE"/>
    <w:rsid w:val="005309BE"/>
    <w:rsid w:val="005B3404"/>
    <w:rsid w:val="008C4C24"/>
    <w:rsid w:val="00A25CB7"/>
    <w:rsid w:val="00AB6F17"/>
    <w:rsid w:val="00B70F07"/>
    <w:rsid w:val="00B86118"/>
    <w:rsid w:val="00D66C8B"/>
    <w:rsid w:val="00E43F5A"/>
    <w:rsid w:val="00FF37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C4C2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0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57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ger.kramer@dpag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MALDI MS/MS service</vt:lpstr>
    </vt:vector>
  </TitlesOfParts>
  <Company>University of Oxford</Company>
  <LinksUpToDate>false</LinksUpToDate>
  <CharactersWithSpaces>1807</CharactersWithSpaces>
  <SharedDoc>false</SharedDoc>
  <HLinks>
    <vt:vector size="12" baseType="variant"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mailto:pippa.cann@dpag.ox.ac.uk</vt:lpwstr>
      </vt:variant>
      <vt:variant>
        <vt:lpwstr/>
      </vt:variant>
      <vt:variant>
        <vt:i4>3604575</vt:i4>
      </vt:variant>
      <vt:variant>
        <vt:i4>0</vt:i4>
      </vt:variant>
      <vt:variant>
        <vt:i4>0</vt:i4>
      </vt:variant>
      <vt:variant>
        <vt:i4>5</vt:i4>
      </vt:variant>
      <vt:variant>
        <vt:lpwstr>mailto:holger.kramer@dpag.ox.ac.uk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MALDI MS/MS service</dc:title>
  <dc:creator>ocms0074</dc:creator>
  <cp:lastModifiedBy>Cann, Pippa T</cp:lastModifiedBy>
  <cp:revision>2</cp:revision>
  <cp:lastPrinted>2013-12-03T09:05:00Z</cp:lastPrinted>
  <dcterms:created xsi:type="dcterms:W3CDTF">2013-12-03T09:05:00Z</dcterms:created>
  <dcterms:modified xsi:type="dcterms:W3CDTF">2013-12-03T09:05:00Z</dcterms:modified>
</cp:coreProperties>
</file>