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BF9" w14:textId="77777777" w:rsidR="00C72F7C" w:rsidRDefault="00C72F7C" w:rsidP="00B96C4A">
      <w:pPr>
        <w:rPr>
          <w:rFonts w:ascii="Calibri" w:hAnsi="Calibri"/>
          <w:sz w:val="28"/>
          <w:szCs w:val="28"/>
        </w:rPr>
      </w:pPr>
      <w:r>
        <w:rPr>
          <w:rFonts w:ascii="Calibri" w:hAnsi="Calibri"/>
          <w:sz w:val="28"/>
          <w:szCs w:val="28"/>
        </w:rPr>
        <w:t xml:space="preserve"> </w:t>
      </w:r>
      <w:r w:rsidR="0004605D">
        <w:rPr>
          <w:rFonts w:ascii="Calibri" w:hAnsi="Calibri"/>
          <w:noProof/>
          <w:sz w:val="28"/>
          <w:szCs w:val="28"/>
        </w:rPr>
        <w:drawing>
          <wp:inline distT="0" distB="0" distL="0" distR="0" wp14:anchorId="26329BC3" wp14:editId="7E8E46DA">
            <wp:extent cx="1797050" cy="565150"/>
            <wp:effectExtent l="0" t="0" r="0" b="6350"/>
            <wp:docPr id="1" name="Picture 1" descr="Oxford 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Un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565150"/>
                    </a:xfrm>
                    <a:prstGeom prst="rect">
                      <a:avLst/>
                    </a:prstGeom>
                    <a:noFill/>
                    <a:ln>
                      <a:noFill/>
                    </a:ln>
                  </pic:spPr>
                </pic:pic>
              </a:graphicData>
            </a:graphic>
          </wp:inline>
        </w:drawing>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0004605D">
        <w:rPr>
          <w:rFonts w:ascii="Calibri" w:hAnsi="Calibri"/>
          <w:noProof/>
          <w:sz w:val="28"/>
          <w:szCs w:val="28"/>
        </w:rPr>
        <w:drawing>
          <wp:inline distT="0" distB="0" distL="0" distR="0" wp14:anchorId="3341102F" wp14:editId="62169FA2">
            <wp:extent cx="1600200" cy="590550"/>
            <wp:effectExtent l="0" t="0" r="0" b="0"/>
            <wp:docPr id="2" name="Picture 2" descr="OP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D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1644539B" w14:textId="77777777" w:rsidR="00B96C4A" w:rsidRDefault="00B96C4A" w:rsidP="00B96C4A">
      <w:pPr>
        <w:rPr>
          <w:rFonts w:ascii="Calibri" w:hAnsi="Calibri"/>
          <w:sz w:val="28"/>
          <w:szCs w:val="28"/>
        </w:rPr>
      </w:pPr>
    </w:p>
    <w:p w14:paraId="5648141C" w14:textId="77777777" w:rsidR="00B96C4A" w:rsidRDefault="00B96C4A" w:rsidP="00B96C4A">
      <w:pPr>
        <w:rPr>
          <w:rFonts w:ascii="Calibri" w:hAnsi="Calibri"/>
        </w:rPr>
      </w:pPr>
      <w:r w:rsidRPr="00521253">
        <w:rPr>
          <w:rFonts w:ascii="Calibri" w:hAnsi="Calibri"/>
          <w:b/>
          <w:bCs/>
          <w:sz w:val="28"/>
          <w:szCs w:val="28"/>
        </w:rPr>
        <w:t>The Oxford Parkinson’s Disease Centre (OPDC) Discovery Study:</w:t>
      </w:r>
      <w:r>
        <w:rPr>
          <w:rFonts w:ascii="Calibri" w:hAnsi="Calibri"/>
          <w:sz w:val="28"/>
          <w:szCs w:val="28"/>
        </w:rPr>
        <w:t xml:space="preserve"> </w:t>
      </w:r>
      <w:r w:rsidR="006700CD">
        <w:rPr>
          <w:rFonts w:ascii="Calibri" w:hAnsi="Calibri"/>
        </w:rPr>
        <w:t>T</w:t>
      </w:r>
      <w:r w:rsidRPr="00521253">
        <w:rPr>
          <w:rFonts w:ascii="Calibri" w:hAnsi="Calibri"/>
        </w:rPr>
        <w:t>argeting the earl</w:t>
      </w:r>
      <w:r w:rsidR="00EB7F02">
        <w:rPr>
          <w:rFonts w:ascii="Calibri" w:hAnsi="Calibri"/>
        </w:rPr>
        <w:t>y pathological</w:t>
      </w:r>
      <w:r w:rsidRPr="00521253">
        <w:rPr>
          <w:rFonts w:ascii="Calibri" w:hAnsi="Calibri"/>
        </w:rPr>
        <w:t xml:space="preserve"> pathways </w:t>
      </w:r>
      <w:r w:rsidR="00EB7F02">
        <w:rPr>
          <w:rFonts w:ascii="Calibri" w:hAnsi="Calibri"/>
        </w:rPr>
        <w:t>in</w:t>
      </w:r>
      <w:r w:rsidRPr="00521253">
        <w:rPr>
          <w:rFonts w:ascii="Calibri" w:hAnsi="Calibri"/>
        </w:rPr>
        <w:t xml:space="preserve"> Parkinson’s disease</w:t>
      </w:r>
    </w:p>
    <w:p w14:paraId="263855DB" w14:textId="77777777" w:rsidR="00EB7F02" w:rsidRDefault="00EB7F02" w:rsidP="00B96C4A">
      <w:pPr>
        <w:rPr>
          <w:rFonts w:ascii="Calibri" w:hAnsi="Calibri"/>
        </w:rPr>
      </w:pPr>
      <w:r>
        <w:rPr>
          <w:rFonts w:ascii="Calibri" w:hAnsi="Calibri"/>
        </w:rPr>
        <w:t>NRES Committee, South Central, Oxford A Research Ethics Committee</w:t>
      </w:r>
    </w:p>
    <w:p w14:paraId="5A428AAC" w14:textId="77777777" w:rsidR="00EB7F02" w:rsidRDefault="00EB7F02" w:rsidP="00B96C4A">
      <w:pPr>
        <w:rPr>
          <w:rFonts w:ascii="Calibri" w:hAnsi="Calibri"/>
        </w:rPr>
      </w:pPr>
      <w:r>
        <w:rPr>
          <w:rFonts w:ascii="Calibri" w:hAnsi="Calibri"/>
        </w:rPr>
        <w:t>Reference number 16/SC/0108</w:t>
      </w:r>
    </w:p>
    <w:p w14:paraId="45CED9B3" w14:textId="77777777" w:rsidR="00EB7F02" w:rsidRPr="00521253" w:rsidRDefault="00EB7F02" w:rsidP="00B96C4A">
      <w:pPr>
        <w:rPr>
          <w:rFonts w:ascii="Calibri" w:hAnsi="Calibri"/>
        </w:rPr>
      </w:pPr>
    </w:p>
    <w:p w14:paraId="32EB781A" w14:textId="3259C5D1" w:rsidR="00167546" w:rsidRPr="005A1D6A" w:rsidRDefault="007E4C06" w:rsidP="00167546">
      <w:pPr>
        <w:rPr>
          <w:rFonts w:asciiTheme="minorHAnsi" w:hAnsiTheme="minorHAnsi" w:cstheme="minorHAnsi"/>
          <w:color w:val="000000"/>
        </w:rPr>
      </w:pPr>
      <w:hyperlink r:id="rId8" w:history="1">
        <w:r w:rsidRPr="005A1D6A">
          <w:rPr>
            <w:rStyle w:val="Hyperlink"/>
            <w:rFonts w:asciiTheme="minorHAnsi" w:hAnsiTheme="minorHAnsi" w:cstheme="minorHAnsi"/>
          </w:rPr>
          <w:t>www.dpag.ox.ac.uk/opdc</w:t>
        </w:r>
      </w:hyperlink>
      <w:r w:rsidR="00167546" w:rsidRPr="005A1D6A">
        <w:rPr>
          <w:rFonts w:asciiTheme="minorHAnsi" w:hAnsiTheme="minorHAnsi" w:cstheme="minorHAnsi"/>
          <w:color w:val="000000"/>
        </w:rPr>
        <w:t> </w:t>
      </w:r>
    </w:p>
    <w:p w14:paraId="4B6074EE" w14:textId="77777777" w:rsidR="00B96C4A" w:rsidRPr="005A1D6A" w:rsidRDefault="00B96C4A" w:rsidP="00B96C4A">
      <w:pPr>
        <w:widowControl w:val="0"/>
        <w:autoSpaceDE w:val="0"/>
        <w:autoSpaceDN w:val="0"/>
        <w:adjustRightInd w:val="0"/>
        <w:rPr>
          <w:rFonts w:ascii="Calibri" w:hAnsi="Calibri" w:cs="Helvetica"/>
          <w:lang w:val="en-US" w:eastAsia="en-US"/>
        </w:rPr>
      </w:pPr>
    </w:p>
    <w:p w14:paraId="1E36D497" w14:textId="0A7B7FEA" w:rsidR="00B96C4A" w:rsidRPr="00136837" w:rsidRDefault="00761962" w:rsidP="00B96C4A">
      <w:pPr>
        <w:widowControl w:val="0"/>
        <w:autoSpaceDE w:val="0"/>
        <w:autoSpaceDN w:val="0"/>
        <w:adjustRightInd w:val="0"/>
        <w:rPr>
          <w:rFonts w:ascii="Calibri" w:hAnsi="Calibri" w:cs="Helvetica"/>
          <w:lang w:val="en-US" w:eastAsia="en-US"/>
        </w:rPr>
      </w:pPr>
      <w:r w:rsidRPr="00136837">
        <w:rPr>
          <w:rFonts w:ascii="Calibri" w:hAnsi="Calibri" w:cs="Helvetica"/>
          <w:lang w:val="en-US" w:eastAsia="en-US"/>
        </w:rPr>
        <w:t xml:space="preserve">Oxford Parkinson’s Centre Discovery </w:t>
      </w:r>
      <w:r w:rsidR="00B96C4A" w:rsidRPr="00136837">
        <w:rPr>
          <w:rFonts w:ascii="Calibri" w:hAnsi="Calibri" w:cs="Helvetica"/>
          <w:lang w:val="en-US" w:eastAsia="en-US"/>
        </w:rPr>
        <w:t>Co</w:t>
      </w:r>
      <w:r w:rsidR="00345656" w:rsidRPr="00136837">
        <w:rPr>
          <w:rFonts w:ascii="Calibri" w:hAnsi="Calibri" w:cs="Helvetica"/>
          <w:lang w:val="en-US" w:eastAsia="en-US"/>
        </w:rPr>
        <w:t xml:space="preserve">hort </w:t>
      </w:r>
      <w:r w:rsidR="00B96C4A" w:rsidRPr="00136837">
        <w:rPr>
          <w:rFonts w:ascii="Calibri" w:hAnsi="Calibri" w:cs="Helvetica"/>
          <w:lang w:val="en-US" w:eastAsia="en-US"/>
        </w:rPr>
        <w:t xml:space="preserve">Principal Investigator, </w:t>
      </w:r>
      <w:r w:rsidR="001A50AD" w:rsidRPr="00136837">
        <w:rPr>
          <w:rFonts w:ascii="Calibri" w:hAnsi="Calibri" w:cs="Helvetica"/>
          <w:lang w:val="en-US" w:eastAsia="en-US"/>
        </w:rPr>
        <w:t>Prof</w:t>
      </w:r>
      <w:r w:rsidR="00B96C4A" w:rsidRPr="00136837">
        <w:rPr>
          <w:rFonts w:ascii="Calibri" w:hAnsi="Calibri" w:cs="Helvetica"/>
          <w:lang w:val="en-US" w:eastAsia="en-US"/>
        </w:rPr>
        <w:t xml:space="preserve"> Michele Hu</w:t>
      </w:r>
    </w:p>
    <w:p w14:paraId="19EF2046" w14:textId="77777777" w:rsidR="006B0C0D" w:rsidRPr="005A1D6A" w:rsidRDefault="006B0C0D" w:rsidP="006B0C0D">
      <w:pPr>
        <w:widowControl w:val="0"/>
        <w:autoSpaceDE w:val="0"/>
        <w:autoSpaceDN w:val="0"/>
        <w:adjustRightInd w:val="0"/>
        <w:rPr>
          <w:rFonts w:ascii="Calibri" w:hAnsi="Calibri" w:cs="Helvetica"/>
          <w:lang w:val="en-US" w:eastAsia="en-US"/>
        </w:rPr>
      </w:pPr>
      <w:r w:rsidRPr="00136837">
        <w:rPr>
          <w:rFonts w:ascii="Calibri" w:hAnsi="Calibri" w:cs="Helvetica"/>
          <w:lang w:val="en-US" w:eastAsia="en-US"/>
        </w:rPr>
        <w:t>Tracking Parkinson’s Cohort Principal Investigator, Prof Donald Grosset</w:t>
      </w:r>
    </w:p>
    <w:p w14:paraId="38865AA8" w14:textId="77777777" w:rsidR="007346C4" w:rsidRPr="005A1D6A" w:rsidRDefault="007346C4" w:rsidP="00B96C4A">
      <w:pPr>
        <w:widowControl w:val="0"/>
        <w:autoSpaceDE w:val="0"/>
        <w:autoSpaceDN w:val="0"/>
        <w:adjustRightInd w:val="0"/>
        <w:rPr>
          <w:rFonts w:ascii="Calibri" w:hAnsi="Calibri" w:cs="Helvetica"/>
          <w:lang w:val="en-US" w:eastAsia="en-US"/>
        </w:rPr>
      </w:pPr>
    </w:p>
    <w:p w14:paraId="282C0C65" w14:textId="77777777" w:rsidR="00345656" w:rsidRPr="005A1D6A"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Oxford Parkinson’s Disease Centre,</w:t>
      </w:r>
    </w:p>
    <w:p w14:paraId="1550A28B" w14:textId="34250EFC" w:rsidR="00B96C4A" w:rsidRPr="005A1D6A" w:rsidRDefault="00B96C4A" w:rsidP="00B96C4A">
      <w:pPr>
        <w:widowControl w:val="0"/>
        <w:autoSpaceDE w:val="0"/>
        <w:autoSpaceDN w:val="0"/>
        <w:adjustRightInd w:val="0"/>
        <w:rPr>
          <w:rFonts w:ascii="Calibri" w:hAnsi="Calibri" w:cs="Helvetica"/>
          <w:lang w:val="en-US" w:eastAsia="en-US"/>
        </w:rPr>
      </w:pPr>
      <w:proofErr w:type="gramStart"/>
      <w:r w:rsidRPr="005A1D6A">
        <w:rPr>
          <w:rFonts w:ascii="Calibri" w:hAnsi="Calibri" w:cs="Helvetica"/>
          <w:lang w:val="en-US" w:eastAsia="en-US"/>
        </w:rPr>
        <w:t>D</w:t>
      </w:r>
      <w:r w:rsidR="00345656" w:rsidRPr="005A1D6A">
        <w:rPr>
          <w:rFonts w:ascii="Calibri" w:hAnsi="Calibri" w:cs="Helvetica"/>
          <w:lang w:val="en-US" w:eastAsia="en-US"/>
        </w:rPr>
        <w:t xml:space="preserve">ivision </w:t>
      </w:r>
      <w:r w:rsidRPr="005A1D6A">
        <w:rPr>
          <w:rFonts w:ascii="Calibri" w:hAnsi="Calibri" w:cs="Helvetica"/>
          <w:lang w:val="en-US" w:eastAsia="en-US"/>
        </w:rPr>
        <w:t xml:space="preserve"> of</w:t>
      </w:r>
      <w:proofErr w:type="gramEnd"/>
      <w:r w:rsidRPr="005A1D6A">
        <w:rPr>
          <w:rFonts w:ascii="Calibri" w:hAnsi="Calibri" w:cs="Helvetica"/>
          <w:lang w:val="en-US" w:eastAsia="en-US"/>
        </w:rPr>
        <w:t xml:space="preserve"> </w:t>
      </w:r>
      <w:r w:rsidR="00345656" w:rsidRPr="005A1D6A">
        <w:rPr>
          <w:rFonts w:ascii="Calibri" w:hAnsi="Calibri" w:cs="Helvetica"/>
          <w:lang w:val="en-US" w:eastAsia="en-US"/>
        </w:rPr>
        <w:t>Neurology,</w:t>
      </w:r>
    </w:p>
    <w:p w14:paraId="318897EB" w14:textId="0C81774B" w:rsidR="00345656" w:rsidRPr="005A1D6A"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Nuffield Department of Clinical Neurosciences</w:t>
      </w:r>
    </w:p>
    <w:p w14:paraId="49D92DFA" w14:textId="6E895077" w:rsidR="00345656"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West Wing, Level 6</w:t>
      </w:r>
    </w:p>
    <w:p w14:paraId="3A7A242E" w14:textId="0C382003"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John Radcliffe Hospital</w:t>
      </w:r>
    </w:p>
    <w:p w14:paraId="054E99AD" w14:textId="1C3CF010" w:rsidR="00345656" w:rsidRPr="00B20F6E"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Headley Way, Oxford OX3 9DU</w:t>
      </w:r>
    </w:p>
    <w:p w14:paraId="2BCD66D3" w14:textId="16B0332D" w:rsidR="00345656" w:rsidRDefault="00B96C4A" w:rsidP="00B96C4A">
      <w:pPr>
        <w:widowControl w:val="0"/>
        <w:autoSpaceDE w:val="0"/>
        <w:autoSpaceDN w:val="0"/>
        <w:adjustRightInd w:val="0"/>
        <w:rPr>
          <w:rFonts w:ascii="Calibri" w:hAnsi="Calibri" w:cs="Helvetica"/>
          <w:lang w:val="en-US" w:eastAsia="en-US"/>
        </w:rPr>
      </w:pPr>
      <w:r w:rsidRPr="00B20F6E">
        <w:rPr>
          <w:rFonts w:ascii="Calibri" w:hAnsi="Calibri" w:cs="Helvetica"/>
          <w:lang w:val="en-US" w:eastAsia="en-US"/>
        </w:rPr>
        <w:t xml:space="preserve">Phone:  +44 (0)1865 </w:t>
      </w:r>
      <w:r w:rsidR="00345656">
        <w:rPr>
          <w:rFonts w:ascii="Calibri" w:hAnsi="Calibri" w:cs="Helvetica"/>
          <w:lang w:val="en-US" w:eastAsia="en-US"/>
        </w:rPr>
        <w:t xml:space="preserve">223166 Email: </w:t>
      </w:r>
      <w:hyperlink r:id="rId9" w:history="1">
        <w:r w:rsidR="00345656" w:rsidRPr="00902CDB">
          <w:rPr>
            <w:rStyle w:val="Hyperlink"/>
            <w:rFonts w:ascii="Calibri" w:hAnsi="Calibri" w:cs="Helvetica"/>
            <w:lang w:val="en-US" w:eastAsia="en-US"/>
          </w:rPr>
          <w:t>Parkinsons.discovery@nhs.net</w:t>
        </w:r>
      </w:hyperlink>
    </w:p>
    <w:p w14:paraId="6062FD55" w14:textId="2BCDD672" w:rsidR="009E6F86" w:rsidRPr="00521253" w:rsidRDefault="009E6F86" w:rsidP="00B96C4A">
      <w:pPr>
        <w:widowControl w:val="0"/>
        <w:autoSpaceDE w:val="0"/>
        <w:autoSpaceDN w:val="0"/>
        <w:adjustRightInd w:val="0"/>
        <w:rPr>
          <w:rFonts w:ascii="Calibri" w:hAnsi="Calibri" w:cs="Helvetica"/>
          <w:lang w:val="en-US" w:eastAsia="en-US"/>
        </w:rPr>
      </w:pPr>
    </w:p>
    <w:p w14:paraId="509D97FE" w14:textId="77777777" w:rsidR="00B96C4A" w:rsidRPr="007556C6" w:rsidRDefault="00B96C4A" w:rsidP="00B0565E">
      <w:pPr>
        <w:widowControl w:val="0"/>
        <w:autoSpaceDE w:val="0"/>
        <w:autoSpaceDN w:val="0"/>
        <w:adjustRightInd w:val="0"/>
        <w:rPr>
          <w:rFonts w:ascii="Calibri" w:hAnsi="Calibri"/>
        </w:rPr>
      </w:pPr>
    </w:p>
    <w:p w14:paraId="5657F228" w14:textId="77777777" w:rsidR="006B0C0D" w:rsidRDefault="007346C4" w:rsidP="007346C4">
      <w:pPr>
        <w:widowControl w:val="0"/>
        <w:autoSpaceDE w:val="0"/>
        <w:autoSpaceDN w:val="0"/>
        <w:adjustRightInd w:val="0"/>
        <w:rPr>
          <w:rFonts w:ascii="Calibri" w:hAnsi="Calibri"/>
          <w:b/>
          <w:sz w:val="28"/>
          <w:szCs w:val="28"/>
          <w:u w:val="single"/>
        </w:rPr>
      </w:pPr>
      <w:r w:rsidRPr="007346C4">
        <w:rPr>
          <w:rFonts w:ascii="Calibri" w:hAnsi="Calibri"/>
          <w:b/>
          <w:sz w:val="28"/>
          <w:szCs w:val="28"/>
          <w:u w:val="single"/>
        </w:rPr>
        <w:t>Biosample and Clinical Data Application Form</w:t>
      </w:r>
    </w:p>
    <w:p w14:paraId="72F807C2" w14:textId="77777777" w:rsidR="006B0C0D" w:rsidRPr="006B0C0D" w:rsidRDefault="006B0C0D" w:rsidP="007346C4">
      <w:pPr>
        <w:widowControl w:val="0"/>
        <w:autoSpaceDE w:val="0"/>
        <w:autoSpaceDN w:val="0"/>
        <w:adjustRightInd w:val="0"/>
        <w:rPr>
          <w:rFonts w:ascii="Calibri" w:hAnsi="Calibri"/>
          <w:bCs/>
          <w:sz w:val="28"/>
          <w:szCs w:val="28"/>
        </w:rPr>
      </w:pPr>
      <w:r w:rsidRPr="006B0C0D">
        <w:rPr>
          <w:rFonts w:ascii="Calibri" w:hAnsi="Calibri"/>
          <w:bCs/>
          <w:sz w:val="28"/>
          <w:szCs w:val="28"/>
        </w:rPr>
        <w:t>Oxford Discovery and Tracking Parkinson’s Cohorts</w:t>
      </w:r>
    </w:p>
    <w:p w14:paraId="48DCDD9D" w14:textId="56716FD0" w:rsidR="007346C4" w:rsidRPr="006B0C0D" w:rsidRDefault="007346C4" w:rsidP="007346C4">
      <w:pPr>
        <w:widowControl w:val="0"/>
        <w:autoSpaceDE w:val="0"/>
        <w:autoSpaceDN w:val="0"/>
        <w:adjustRightInd w:val="0"/>
        <w:rPr>
          <w:rFonts w:ascii="Calibri" w:hAnsi="Calibri" w:cs="Helvetica"/>
          <w:sz w:val="20"/>
          <w:szCs w:val="20"/>
          <w:lang w:val="en-US" w:eastAsia="en-US"/>
        </w:rPr>
      </w:pPr>
      <w:r w:rsidRPr="006B0C0D">
        <w:rPr>
          <w:rFonts w:ascii="Calibri" w:hAnsi="Calibri" w:cs="Helvetica"/>
          <w:bCs/>
          <w:sz w:val="20"/>
          <w:szCs w:val="20"/>
          <w:lang w:val="en-US" w:eastAsia="en-US"/>
        </w:rPr>
        <w:t xml:space="preserve">Version </w:t>
      </w:r>
      <w:r w:rsidR="00A11BCE">
        <w:rPr>
          <w:rFonts w:ascii="Calibri" w:hAnsi="Calibri" w:cs="Helvetica"/>
          <w:bCs/>
          <w:sz w:val="20"/>
          <w:szCs w:val="20"/>
          <w:lang w:val="en-US" w:eastAsia="en-US"/>
        </w:rPr>
        <w:t>10</w:t>
      </w:r>
      <w:r w:rsidRPr="006B0C0D">
        <w:rPr>
          <w:rFonts w:ascii="Calibri" w:hAnsi="Calibri" w:cs="Helvetica"/>
          <w:bCs/>
          <w:sz w:val="20"/>
          <w:szCs w:val="20"/>
          <w:lang w:val="en-US" w:eastAsia="en-US"/>
        </w:rPr>
        <w:t xml:space="preserve">, </w:t>
      </w:r>
      <w:r w:rsidR="00A11BCE">
        <w:rPr>
          <w:rFonts w:ascii="Calibri" w:hAnsi="Calibri" w:cs="Helvetica"/>
          <w:bCs/>
          <w:sz w:val="20"/>
          <w:szCs w:val="20"/>
          <w:lang w:val="en-US" w:eastAsia="en-US"/>
        </w:rPr>
        <w:t>1</w:t>
      </w:r>
      <w:r w:rsidR="00D3432E">
        <w:rPr>
          <w:rFonts w:ascii="Calibri" w:hAnsi="Calibri" w:cs="Helvetica"/>
          <w:bCs/>
          <w:sz w:val="20"/>
          <w:szCs w:val="20"/>
          <w:lang w:val="en-US" w:eastAsia="en-US"/>
        </w:rPr>
        <w:t>5</w:t>
      </w:r>
      <w:r w:rsidR="00FC0822" w:rsidRPr="006B0C0D">
        <w:rPr>
          <w:rFonts w:ascii="Calibri" w:hAnsi="Calibri" w:cs="Helvetica"/>
          <w:bCs/>
          <w:sz w:val="20"/>
          <w:szCs w:val="20"/>
          <w:lang w:val="en-US" w:eastAsia="en-US"/>
        </w:rPr>
        <w:t>/</w:t>
      </w:r>
      <w:r w:rsidR="00A11BCE">
        <w:rPr>
          <w:rFonts w:ascii="Calibri" w:hAnsi="Calibri" w:cs="Helvetica"/>
          <w:bCs/>
          <w:sz w:val="20"/>
          <w:szCs w:val="20"/>
          <w:lang w:val="en-US" w:eastAsia="en-US"/>
        </w:rPr>
        <w:t>December</w:t>
      </w:r>
      <w:r w:rsidR="006B0C0D" w:rsidRPr="006B0C0D">
        <w:rPr>
          <w:rFonts w:ascii="Calibri" w:hAnsi="Calibri" w:cs="Helvetica"/>
          <w:bCs/>
          <w:sz w:val="20"/>
          <w:szCs w:val="20"/>
          <w:lang w:val="en-US" w:eastAsia="en-US"/>
        </w:rPr>
        <w:t>/</w:t>
      </w:r>
      <w:r w:rsidR="00FC0822" w:rsidRPr="006B0C0D">
        <w:rPr>
          <w:rFonts w:ascii="Calibri" w:hAnsi="Calibri" w:cs="Helvetica"/>
          <w:bCs/>
          <w:sz w:val="20"/>
          <w:szCs w:val="20"/>
          <w:lang w:val="en-US" w:eastAsia="en-US"/>
        </w:rPr>
        <w:t>20</w:t>
      </w:r>
      <w:r w:rsidR="00345656" w:rsidRPr="006B0C0D">
        <w:rPr>
          <w:rFonts w:ascii="Calibri" w:hAnsi="Calibri" w:cs="Helvetica"/>
          <w:bCs/>
          <w:sz w:val="20"/>
          <w:szCs w:val="20"/>
          <w:lang w:val="en-US" w:eastAsia="en-US"/>
        </w:rPr>
        <w:t>2</w:t>
      </w:r>
      <w:r w:rsidR="00581040" w:rsidRPr="006B0C0D">
        <w:rPr>
          <w:rFonts w:ascii="Calibri" w:hAnsi="Calibri" w:cs="Helvetica"/>
          <w:bCs/>
          <w:sz w:val="20"/>
          <w:szCs w:val="20"/>
          <w:lang w:val="en-US" w:eastAsia="en-US"/>
        </w:rPr>
        <w:t>5</w:t>
      </w:r>
    </w:p>
    <w:p w14:paraId="5C2EB0EB" w14:textId="77777777" w:rsidR="007346C4" w:rsidRPr="00B0565E" w:rsidRDefault="007346C4" w:rsidP="007346C4">
      <w:pPr>
        <w:widowControl w:val="0"/>
        <w:autoSpaceDE w:val="0"/>
        <w:autoSpaceDN w:val="0"/>
        <w:adjustRightInd w:val="0"/>
        <w:rPr>
          <w:rFonts w:ascii="Calibri" w:hAnsi="Calibri" w:cs="Helvetica"/>
          <w:b/>
          <w:sz w:val="28"/>
          <w:szCs w:val="28"/>
          <w:lang w:val="en-US" w:eastAsia="en-US"/>
        </w:rPr>
      </w:pPr>
    </w:p>
    <w:p w14:paraId="0645FBE5" w14:textId="77777777" w:rsidR="00B96C4A" w:rsidRPr="00956B11" w:rsidRDefault="00B96C4A" w:rsidP="00B96C4A">
      <w:pPr>
        <w:rPr>
          <w:rFonts w:ascii="Calibri" w:hAnsi="Calibri"/>
        </w:rPr>
      </w:pPr>
      <w:r w:rsidRPr="00956B11">
        <w:rPr>
          <w:rFonts w:ascii="Calibri" w:hAnsi="Calibri"/>
        </w:rPr>
        <w:t xml:space="preserve">Dear Researcher, </w:t>
      </w:r>
    </w:p>
    <w:p w14:paraId="45DD2F79" w14:textId="77777777" w:rsidR="00B96C4A" w:rsidRPr="00956B11" w:rsidRDefault="00B96C4A" w:rsidP="00B96C4A">
      <w:pPr>
        <w:rPr>
          <w:rFonts w:ascii="Calibri" w:hAnsi="Calibri"/>
        </w:rPr>
      </w:pPr>
    </w:p>
    <w:p w14:paraId="51730009" w14:textId="4E85F8C0" w:rsidR="00B96C4A" w:rsidRPr="008B455A" w:rsidRDefault="00B96C4A" w:rsidP="00B96C4A">
      <w:pPr>
        <w:widowControl w:val="0"/>
        <w:autoSpaceDE w:val="0"/>
        <w:autoSpaceDN w:val="0"/>
        <w:adjustRightInd w:val="0"/>
        <w:rPr>
          <w:rFonts w:ascii="Calibri" w:hAnsi="Calibri"/>
          <w:lang w:val="en-US" w:eastAsia="en-US"/>
        </w:rPr>
      </w:pPr>
      <w:r w:rsidRPr="00956B11">
        <w:rPr>
          <w:rFonts w:ascii="Calibri" w:hAnsi="Calibri" w:cs="Arial"/>
        </w:rPr>
        <w:t>The OPDC Discovery study</w:t>
      </w:r>
      <w:r w:rsidR="00B82E90">
        <w:rPr>
          <w:rFonts w:ascii="Calibri" w:hAnsi="Calibri" w:cs="Arial"/>
        </w:rPr>
        <w:t xml:space="preserve">, </w:t>
      </w:r>
      <w:r w:rsidR="005C0C03">
        <w:rPr>
          <w:rFonts w:ascii="Calibri" w:hAnsi="Calibri" w:cs="Arial"/>
        </w:rPr>
        <w:t>established</w:t>
      </w:r>
      <w:r w:rsidR="005C0C03" w:rsidRPr="00956B11">
        <w:rPr>
          <w:rFonts w:ascii="Calibri" w:hAnsi="Calibri" w:cs="Arial"/>
        </w:rPr>
        <w:t xml:space="preserve"> </w:t>
      </w:r>
      <w:r w:rsidRPr="00956B11">
        <w:rPr>
          <w:rFonts w:ascii="Calibri" w:hAnsi="Calibri" w:cs="Arial"/>
        </w:rPr>
        <w:t xml:space="preserve">in 2010 </w:t>
      </w:r>
      <w:r w:rsidR="005C0C03">
        <w:rPr>
          <w:rFonts w:ascii="Calibri" w:hAnsi="Calibri" w:cs="Arial"/>
        </w:rPr>
        <w:t xml:space="preserve">with funding </w:t>
      </w:r>
      <w:r w:rsidR="00B82E90">
        <w:rPr>
          <w:rFonts w:ascii="Calibri" w:hAnsi="Calibri" w:cs="Arial"/>
        </w:rPr>
        <w:t>from</w:t>
      </w:r>
      <w:r w:rsidRPr="00956B11">
        <w:rPr>
          <w:rFonts w:ascii="Calibri" w:hAnsi="Calibri" w:cs="Arial"/>
        </w:rPr>
        <w:t xml:space="preserve"> </w:t>
      </w:r>
      <w:r>
        <w:rPr>
          <w:rFonts w:ascii="Calibri" w:hAnsi="Calibri" w:cs="Arial"/>
        </w:rPr>
        <w:t xml:space="preserve">the Monument Trust Discovery Award from </w:t>
      </w:r>
      <w:r w:rsidRPr="00956B11">
        <w:rPr>
          <w:rFonts w:ascii="Calibri" w:hAnsi="Calibri" w:cs="Arial"/>
        </w:rPr>
        <w:t>Parkinson’s UK</w:t>
      </w:r>
      <w:r w:rsidR="00B82E90">
        <w:rPr>
          <w:rFonts w:ascii="Calibri" w:hAnsi="Calibri" w:cs="Arial"/>
        </w:rPr>
        <w:t>,</w:t>
      </w:r>
      <w:r w:rsidRPr="00956B11">
        <w:rPr>
          <w:rFonts w:ascii="Calibri" w:hAnsi="Calibri" w:cs="Arial"/>
        </w:rPr>
        <w:t xml:space="preserve"> is a </w:t>
      </w:r>
      <w:r w:rsidR="005C0C03">
        <w:rPr>
          <w:rFonts w:ascii="Calibri" w:hAnsi="Calibri" w:cs="Arial"/>
        </w:rPr>
        <w:t xml:space="preserve">wide-ranging </w:t>
      </w:r>
      <w:r w:rsidRPr="00956B11">
        <w:rPr>
          <w:rFonts w:ascii="Calibri" w:hAnsi="Calibri" w:cs="Arial"/>
        </w:rPr>
        <w:t xml:space="preserve">multi-disciplinary research program designed to understand the earliest pathological pathways </w:t>
      </w:r>
      <w:r w:rsidR="00B82E90">
        <w:rPr>
          <w:rFonts w:ascii="Calibri" w:hAnsi="Calibri" w:cs="Arial"/>
        </w:rPr>
        <w:t xml:space="preserve">that give rise to </w:t>
      </w:r>
      <w:r w:rsidRPr="00956B11">
        <w:rPr>
          <w:rFonts w:ascii="Calibri" w:hAnsi="Calibri" w:cs="Arial"/>
        </w:rPr>
        <w:t>Parkinson’s disease (PD). It has delivered one of the best-characterised clinical Parkinson's cohorts in the world, a new program in Parkinson's fMRI and laboratory biomarkers, a core expertise in molecular genetics and molecular neuropathology, the largest induced pluripotent stem</w:t>
      </w:r>
      <w:r>
        <w:rPr>
          <w:rFonts w:ascii="Calibri" w:hAnsi="Calibri" w:cs="Arial"/>
        </w:rPr>
        <w:t xml:space="preserve"> </w:t>
      </w:r>
      <w:r w:rsidRPr="00956B11">
        <w:rPr>
          <w:rFonts w:ascii="Calibri" w:hAnsi="Calibri" w:cs="Arial"/>
        </w:rPr>
        <w:t xml:space="preserve">cell (iPSC) research program in Parkinson's in Europe, and a world-leading research hub for the generation and deep phenotyping of transgenic rodent models of Parkinson's. </w:t>
      </w:r>
      <w:r w:rsidRPr="00956B11">
        <w:rPr>
          <w:rFonts w:ascii="Calibri" w:hAnsi="Calibri"/>
          <w:lang w:val="en-US" w:eastAsia="en-US"/>
        </w:rPr>
        <w:t xml:space="preserve">From </w:t>
      </w:r>
      <w:r w:rsidRPr="005C2531">
        <w:rPr>
          <w:rFonts w:ascii="Calibri" w:hAnsi="Calibri"/>
          <w:lang w:val="en-US" w:eastAsia="en-US"/>
        </w:rPr>
        <w:t>2015 to 202</w:t>
      </w:r>
      <w:r w:rsidR="005275F0" w:rsidRPr="005C2531">
        <w:rPr>
          <w:rFonts w:ascii="Calibri" w:hAnsi="Calibri"/>
          <w:lang w:val="en-US" w:eastAsia="en-US"/>
        </w:rPr>
        <w:t>6</w:t>
      </w:r>
      <w:r w:rsidR="00B82E90" w:rsidRPr="005C2531">
        <w:rPr>
          <w:rFonts w:ascii="Calibri" w:hAnsi="Calibri"/>
          <w:lang w:val="en-US" w:eastAsia="en-US"/>
        </w:rPr>
        <w:t xml:space="preserve">, </w:t>
      </w:r>
      <w:r w:rsidR="00B82E90">
        <w:rPr>
          <w:rFonts w:ascii="Calibri" w:hAnsi="Calibri"/>
          <w:lang w:val="en-US" w:eastAsia="en-US"/>
        </w:rPr>
        <w:t>in</w:t>
      </w:r>
      <w:r w:rsidRPr="00956B11">
        <w:rPr>
          <w:rFonts w:ascii="Calibri" w:hAnsi="Calibri"/>
          <w:lang w:val="en-US" w:eastAsia="en-US"/>
        </w:rPr>
        <w:t xml:space="preserve"> </w:t>
      </w:r>
      <w:r w:rsidRPr="008B455A">
        <w:rPr>
          <w:rFonts w:ascii="Calibri" w:hAnsi="Calibri"/>
          <w:lang w:val="en-US" w:eastAsia="en-US"/>
        </w:rPr>
        <w:t xml:space="preserve">the </w:t>
      </w:r>
      <w:r w:rsidR="00B91769">
        <w:rPr>
          <w:rFonts w:ascii="Calibri" w:hAnsi="Calibri"/>
          <w:lang w:val="en-US" w:eastAsia="en-US"/>
        </w:rPr>
        <w:t>third</w:t>
      </w:r>
      <w:r w:rsidRPr="008B455A">
        <w:rPr>
          <w:rFonts w:ascii="Calibri" w:hAnsi="Calibri"/>
          <w:lang w:val="en-US" w:eastAsia="en-US"/>
        </w:rPr>
        <w:t xml:space="preserve"> phase of our program we</w:t>
      </w:r>
      <w:r w:rsidR="00B82E90">
        <w:rPr>
          <w:rFonts w:ascii="Calibri" w:hAnsi="Calibri"/>
          <w:lang w:val="en-US" w:eastAsia="en-US"/>
        </w:rPr>
        <w:t xml:space="preserve"> will</w:t>
      </w:r>
      <w:r w:rsidRPr="008B455A">
        <w:rPr>
          <w:rFonts w:ascii="Calibri" w:hAnsi="Calibri"/>
          <w:lang w:val="en-US" w:eastAsia="en-US"/>
        </w:rPr>
        <w:t xml:space="preserve"> direct increased knowledge of disease mechanisms to develop a translational research program aimed at changing clinical practice</w:t>
      </w:r>
      <w:r w:rsidR="00B91769">
        <w:rPr>
          <w:rFonts w:ascii="Calibri" w:hAnsi="Calibri"/>
          <w:lang w:val="en-US" w:eastAsia="en-US"/>
        </w:rPr>
        <w:t>.</w:t>
      </w:r>
      <w:r w:rsidR="00D3432E">
        <w:rPr>
          <w:rFonts w:ascii="Calibri" w:hAnsi="Calibri"/>
          <w:lang w:val="en-US" w:eastAsia="en-US"/>
        </w:rPr>
        <w:t xml:space="preserve"> </w:t>
      </w:r>
    </w:p>
    <w:p w14:paraId="43D53342" w14:textId="77777777" w:rsidR="00B96C4A" w:rsidRPr="008B455A" w:rsidRDefault="00B96C4A" w:rsidP="00B96C4A">
      <w:pPr>
        <w:widowControl w:val="0"/>
        <w:autoSpaceDE w:val="0"/>
        <w:autoSpaceDN w:val="0"/>
        <w:adjustRightInd w:val="0"/>
        <w:rPr>
          <w:lang w:val="en-US" w:eastAsia="en-US"/>
        </w:rPr>
      </w:pPr>
    </w:p>
    <w:p w14:paraId="066FF403" w14:textId="734624AC" w:rsidR="006B0C0D" w:rsidRPr="005A1D6A" w:rsidRDefault="00B96C4A" w:rsidP="006B0C0D">
      <w:pPr>
        <w:jc w:val="both"/>
        <w:rPr>
          <w:rFonts w:asciiTheme="minorHAnsi" w:hAnsiTheme="minorHAnsi" w:cstheme="minorHAnsi"/>
        </w:rPr>
      </w:pPr>
      <w:r w:rsidRPr="008B455A">
        <w:rPr>
          <w:rFonts w:ascii="Calibri" w:hAnsi="Calibri"/>
        </w:rPr>
        <w:t xml:space="preserve">The OPDC Discovery cohort is a multi-centre UK </w:t>
      </w:r>
      <w:r w:rsidR="0082013F">
        <w:rPr>
          <w:rFonts w:ascii="Calibri" w:hAnsi="Calibri"/>
        </w:rPr>
        <w:t xml:space="preserve">natural history </w:t>
      </w:r>
      <w:r w:rsidRPr="008B455A">
        <w:rPr>
          <w:rFonts w:ascii="Calibri" w:hAnsi="Calibri"/>
        </w:rPr>
        <w:t xml:space="preserve">study </w:t>
      </w:r>
      <w:r w:rsidR="00D3432E">
        <w:rPr>
          <w:rFonts w:ascii="Calibri" w:hAnsi="Calibri"/>
        </w:rPr>
        <w:t xml:space="preserve">that </w:t>
      </w:r>
      <w:r w:rsidRPr="008B455A">
        <w:rPr>
          <w:rFonts w:ascii="Calibri" w:hAnsi="Calibri"/>
        </w:rPr>
        <w:t>recruit</w:t>
      </w:r>
      <w:r w:rsidR="00D3432E">
        <w:rPr>
          <w:rFonts w:ascii="Calibri" w:hAnsi="Calibri"/>
        </w:rPr>
        <w:t xml:space="preserve">ed </w:t>
      </w:r>
      <w:proofErr w:type="gramStart"/>
      <w:r w:rsidR="00D3432E">
        <w:rPr>
          <w:rFonts w:ascii="Calibri" w:hAnsi="Calibri"/>
        </w:rPr>
        <w:t>the majority of</w:t>
      </w:r>
      <w:proofErr w:type="gramEnd"/>
      <w:r w:rsidR="00D3432E">
        <w:rPr>
          <w:rFonts w:ascii="Calibri" w:hAnsi="Calibri"/>
        </w:rPr>
        <w:t xml:space="preserve"> PD</w:t>
      </w:r>
      <w:r w:rsidR="007977AF">
        <w:rPr>
          <w:rFonts w:ascii="Calibri" w:hAnsi="Calibri"/>
        </w:rPr>
        <w:t xml:space="preserve"> </w:t>
      </w:r>
      <w:r w:rsidR="00D3432E">
        <w:rPr>
          <w:rFonts w:ascii="Calibri" w:hAnsi="Calibri"/>
        </w:rPr>
        <w:t>p</w:t>
      </w:r>
      <w:r w:rsidRPr="008B455A">
        <w:rPr>
          <w:rFonts w:ascii="Calibri" w:hAnsi="Calibri"/>
        </w:rPr>
        <w:t xml:space="preserve">articipants from </w:t>
      </w:r>
      <w:r w:rsidR="00D3432E">
        <w:rPr>
          <w:rFonts w:ascii="Calibri" w:hAnsi="Calibri"/>
        </w:rPr>
        <w:t xml:space="preserve">2010-2015 </w:t>
      </w:r>
      <w:r w:rsidR="007977AF">
        <w:rPr>
          <w:rFonts w:ascii="Calibri" w:hAnsi="Calibri"/>
        </w:rPr>
        <w:t>from</w:t>
      </w:r>
      <w:r w:rsidRPr="008B455A">
        <w:rPr>
          <w:rFonts w:ascii="Calibri" w:hAnsi="Calibri"/>
        </w:rPr>
        <w:t xml:space="preserve"> </w:t>
      </w:r>
      <w:r w:rsidR="00D3432E">
        <w:rPr>
          <w:rFonts w:ascii="Calibri" w:hAnsi="Calibri"/>
        </w:rPr>
        <w:t xml:space="preserve">a 2.1 </w:t>
      </w:r>
      <w:proofErr w:type="gramStart"/>
      <w:r w:rsidR="00D3432E">
        <w:rPr>
          <w:rFonts w:ascii="Calibri" w:hAnsi="Calibri"/>
        </w:rPr>
        <w:t xml:space="preserve">million </w:t>
      </w:r>
      <w:r w:rsidRPr="008B455A">
        <w:rPr>
          <w:rFonts w:ascii="Calibri" w:hAnsi="Calibri"/>
        </w:rPr>
        <w:t xml:space="preserve"> Thames</w:t>
      </w:r>
      <w:proofErr w:type="gramEnd"/>
      <w:r w:rsidRPr="008B455A">
        <w:rPr>
          <w:rFonts w:ascii="Calibri" w:hAnsi="Calibri"/>
        </w:rPr>
        <w:t xml:space="preserve"> Valley</w:t>
      </w:r>
      <w:r w:rsidR="0082013F">
        <w:rPr>
          <w:rFonts w:ascii="Calibri" w:hAnsi="Calibri"/>
        </w:rPr>
        <w:t xml:space="preserve"> </w:t>
      </w:r>
      <w:r w:rsidR="00D3432E">
        <w:rPr>
          <w:rFonts w:ascii="Calibri" w:hAnsi="Calibri"/>
        </w:rPr>
        <w:t xml:space="preserve">population base </w:t>
      </w:r>
      <w:r w:rsidR="0082013F">
        <w:rPr>
          <w:rFonts w:ascii="Calibri" w:hAnsi="Calibri"/>
        </w:rPr>
        <w:t>within 3.5 years of diagnosis</w:t>
      </w:r>
      <w:r w:rsidRPr="008B455A">
        <w:rPr>
          <w:rFonts w:ascii="Calibri" w:hAnsi="Calibri"/>
        </w:rPr>
        <w:t xml:space="preserve">.  It links closely with the national </w:t>
      </w:r>
      <w:r w:rsidR="0082013F">
        <w:rPr>
          <w:rFonts w:ascii="Calibri" w:hAnsi="Calibri"/>
        </w:rPr>
        <w:t>‘</w:t>
      </w:r>
      <w:r w:rsidRPr="008B455A">
        <w:rPr>
          <w:rFonts w:ascii="Calibri" w:hAnsi="Calibri"/>
        </w:rPr>
        <w:t>Tracking Parkinson’s</w:t>
      </w:r>
      <w:r w:rsidR="0082013F">
        <w:rPr>
          <w:rFonts w:ascii="Calibri" w:hAnsi="Calibri"/>
        </w:rPr>
        <w:t>’</w:t>
      </w:r>
      <w:r w:rsidRPr="008B455A">
        <w:rPr>
          <w:rFonts w:ascii="Calibri" w:hAnsi="Calibri"/>
        </w:rPr>
        <w:t xml:space="preserve"> programme, also funded by Parkinson’s UK</w:t>
      </w:r>
      <w:r w:rsidR="0082013F">
        <w:rPr>
          <w:rFonts w:ascii="Calibri" w:hAnsi="Calibri"/>
        </w:rPr>
        <w:t xml:space="preserve">. </w:t>
      </w:r>
      <w:r w:rsidRPr="008B455A">
        <w:rPr>
          <w:rFonts w:ascii="Calibri" w:hAnsi="Calibri"/>
        </w:rPr>
        <w:t xml:space="preserve"> It includes analysis of participants’ </w:t>
      </w:r>
      <w:r w:rsidR="0082013F">
        <w:rPr>
          <w:rFonts w:ascii="Calibri" w:hAnsi="Calibri"/>
        </w:rPr>
        <w:t xml:space="preserve">DNA </w:t>
      </w:r>
      <w:r w:rsidRPr="008B455A">
        <w:rPr>
          <w:rFonts w:ascii="Calibri" w:hAnsi="Calibri"/>
        </w:rPr>
        <w:t xml:space="preserve">for some of the </w:t>
      </w:r>
      <w:r w:rsidRPr="00B94C2B">
        <w:rPr>
          <w:rFonts w:ascii="Calibri" w:hAnsi="Calibri"/>
        </w:rPr>
        <w:t xml:space="preserve">common gene mutations linked to Parkinson’s disease, as well as </w:t>
      </w:r>
      <w:r w:rsidR="0082013F" w:rsidRPr="00B94C2B">
        <w:rPr>
          <w:rFonts w:ascii="Calibri" w:hAnsi="Calibri"/>
        </w:rPr>
        <w:t>genome</w:t>
      </w:r>
      <w:r w:rsidRPr="00B94C2B">
        <w:rPr>
          <w:rFonts w:ascii="Calibri" w:hAnsi="Calibri"/>
        </w:rPr>
        <w:t xml:space="preserve"> analysis approaches.  </w:t>
      </w:r>
      <w:r w:rsidR="007977AF" w:rsidRPr="00B94C2B">
        <w:rPr>
          <w:rFonts w:ascii="Calibri" w:hAnsi="Calibri"/>
        </w:rPr>
        <w:t>Both cohorts</w:t>
      </w:r>
      <w:r w:rsidRPr="00B94C2B">
        <w:rPr>
          <w:rFonts w:ascii="Calibri" w:hAnsi="Calibri"/>
        </w:rPr>
        <w:t xml:space="preserve"> also</w:t>
      </w:r>
      <w:r w:rsidRPr="008B455A">
        <w:rPr>
          <w:rFonts w:ascii="Calibri" w:hAnsi="Calibri"/>
        </w:rPr>
        <w:t xml:space="preserve"> collect </w:t>
      </w:r>
      <w:r w:rsidR="002F1B9B">
        <w:rPr>
          <w:rFonts w:ascii="Calibri" w:hAnsi="Calibri"/>
        </w:rPr>
        <w:t xml:space="preserve">serum </w:t>
      </w:r>
      <w:r w:rsidR="002F1B9B">
        <w:rPr>
          <w:rFonts w:ascii="Calibri" w:hAnsi="Calibri"/>
        </w:rPr>
        <w:lastRenderedPageBreak/>
        <w:t xml:space="preserve">samples at baseline and </w:t>
      </w:r>
      <w:r w:rsidR="0082013F">
        <w:rPr>
          <w:rFonts w:ascii="Calibri" w:hAnsi="Calibri"/>
        </w:rPr>
        <w:t>longitudinally</w:t>
      </w:r>
      <w:r w:rsidR="0082013F" w:rsidRPr="008B455A">
        <w:rPr>
          <w:rFonts w:ascii="Calibri" w:hAnsi="Calibri"/>
        </w:rPr>
        <w:t xml:space="preserve"> </w:t>
      </w:r>
      <w:r w:rsidRPr="008B455A">
        <w:rPr>
          <w:rFonts w:ascii="Calibri" w:hAnsi="Calibri"/>
        </w:rPr>
        <w:t xml:space="preserve">every 18 months </w:t>
      </w:r>
      <w:r>
        <w:rPr>
          <w:rFonts w:ascii="Calibri" w:hAnsi="Calibri"/>
        </w:rPr>
        <w:t>for</w:t>
      </w:r>
      <w:r w:rsidRPr="008B455A">
        <w:rPr>
          <w:rFonts w:ascii="Calibri" w:hAnsi="Calibri"/>
        </w:rPr>
        <w:t xml:space="preserve"> frozen</w:t>
      </w:r>
      <w:r>
        <w:rPr>
          <w:rFonts w:ascii="Calibri" w:hAnsi="Calibri"/>
        </w:rPr>
        <w:t xml:space="preserve"> storag</w:t>
      </w:r>
      <w:r w:rsidR="00C7224E">
        <w:rPr>
          <w:rFonts w:ascii="Calibri" w:hAnsi="Calibri"/>
        </w:rPr>
        <w:t>e</w:t>
      </w:r>
      <w:r w:rsidR="002F1B9B">
        <w:rPr>
          <w:rFonts w:ascii="Calibri" w:hAnsi="Calibri"/>
        </w:rPr>
        <w:t>,</w:t>
      </w:r>
      <w:r w:rsidR="00C7224E">
        <w:rPr>
          <w:rFonts w:ascii="Calibri" w:hAnsi="Calibri"/>
        </w:rPr>
        <w:t xml:space="preserve"> with </w:t>
      </w:r>
      <w:r w:rsidRPr="008B455A">
        <w:rPr>
          <w:rFonts w:ascii="Calibri" w:hAnsi="Calibri"/>
        </w:rPr>
        <w:t xml:space="preserve">detailed </w:t>
      </w:r>
      <w:r w:rsidR="00311DC3">
        <w:rPr>
          <w:rFonts w:ascii="Calibri" w:hAnsi="Calibri"/>
        </w:rPr>
        <w:t xml:space="preserve">parallel </w:t>
      </w:r>
      <w:r w:rsidRPr="008B455A">
        <w:rPr>
          <w:rFonts w:ascii="Calibri" w:hAnsi="Calibri"/>
        </w:rPr>
        <w:t xml:space="preserve">clinical assessment from </w:t>
      </w:r>
      <w:r w:rsidR="00311DC3">
        <w:rPr>
          <w:rFonts w:ascii="Calibri" w:hAnsi="Calibri"/>
        </w:rPr>
        <w:t xml:space="preserve">all </w:t>
      </w:r>
      <w:r w:rsidRPr="008B455A">
        <w:rPr>
          <w:rFonts w:ascii="Calibri" w:hAnsi="Calibri"/>
        </w:rPr>
        <w:t xml:space="preserve">patients with </w:t>
      </w:r>
      <w:r w:rsidRPr="005A1D6A">
        <w:rPr>
          <w:rFonts w:ascii="Calibri" w:hAnsi="Calibri"/>
        </w:rPr>
        <w:t xml:space="preserve">Parkinson’s disease.  </w:t>
      </w:r>
      <w:r w:rsidR="0073109F">
        <w:rPr>
          <w:rFonts w:ascii="Calibri" w:hAnsi="Calibri"/>
        </w:rPr>
        <w:t xml:space="preserve">Please note that all PD and control routine prospective </w:t>
      </w:r>
      <w:proofErr w:type="spellStart"/>
      <w:r w:rsidR="0073109F">
        <w:rPr>
          <w:rFonts w:ascii="Calibri" w:hAnsi="Calibri"/>
        </w:rPr>
        <w:t>biosample</w:t>
      </w:r>
      <w:proofErr w:type="spellEnd"/>
      <w:r w:rsidR="0073109F">
        <w:rPr>
          <w:rFonts w:ascii="Calibri" w:hAnsi="Calibri"/>
        </w:rPr>
        <w:t xml:space="preserve"> collections ceased in 2025.</w:t>
      </w:r>
      <w:r w:rsidRPr="005A1D6A">
        <w:rPr>
          <w:rFonts w:ascii="Calibri" w:hAnsi="Calibri"/>
        </w:rPr>
        <w:t xml:space="preserve"> In addition, </w:t>
      </w:r>
      <w:r w:rsidR="0073109F">
        <w:rPr>
          <w:rFonts w:ascii="Calibri" w:hAnsi="Calibri"/>
        </w:rPr>
        <w:t xml:space="preserve">since 2014, </w:t>
      </w:r>
      <w:r w:rsidRPr="005A1D6A">
        <w:rPr>
          <w:rFonts w:ascii="Calibri" w:hAnsi="Calibri"/>
        </w:rPr>
        <w:t xml:space="preserve">subjects with a sleep clinic diagnosis of REM sleep behaviour disorder (RBD), form </w:t>
      </w:r>
      <w:r w:rsidRPr="00B94C2B">
        <w:rPr>
          <w:rFonts w:ascii="Calibri" w:hAnsi="Calibri"/>
        </w:rPr>
        <w:t xml:space="preserve">the </w:t>
      </w:r>
      <w:r w:rsidR="007977AF" w:rsidRPr="00B94C2B">
        <w:rPr>
          <w:rFonts w:ascii="Calibri" w:hAnsi="Calibri"/>
        </w:rPr>
        <w:t xml:space="preserve">Discovery Cohort </w:t>
      </w:r>
      <w:r w:rsidRPr="00B94C2B">
        <w:rPr>
          <w:rFonts w:ascii="Calibri" w:hAnsi="Calibri"/>
        </w:rPr>
        <w:t>prodromal Parkinson’s at-risk group, being compared to age and gender matched control</w:t>
      </w:r>
      <w:r w:rsidRPr="005A1D6A">
        <w:rPr>
          <w:rFonts w:ascii="Calibri" w:hAnsi="Calibri"/>
        </w:rPr>
        <w:t xml:space="preserve"> subjects</w:t>
      </w:r>
      <w:r w:rsidR="00311DC3" w:rsidRPr="005A1D6A">
        <w:rPr>
          <w:rFonts w:ascii="Calibri" w:hAnsi="Calibri"/>
        </w:rPr>
        <w:t xml:space="preserve"> at baseline and longitudinal visits. </w:t>
      </w:r>
      <w:r w:rsidR="00311DC3" w:rsidRPr="00136837">
        <w:rPr>
          <w:rFonts w:ascii="Calibri" w:hAnsi="Calibri" w:cs="Arial"/>
        </w:rPr>
        <w:t xml:space="preserve">Baseline MRI </w:t>
      </w:r>
      <w:r w:rsidR="0073109F">
        <w:rPr>
          <w:rFonts w:ascii="Calibri" w:hAnsi="Calibri" w:cs="Arial"/>
        </w:rPr>
        <w:t xml:space="preserve">and DaT SPECT </w:t>
      </w:r>
      <w:r w:rsidR="00311DC3" w:rsidRPr="00136837">
        <w:rPr>
          <w:rFonts w:ascii="Calibri" w:hAnsi="Calibri" w:cs="Arial"/>
        </w:rPr>
        <w:t xml:space="preserve">brain scans (including structural and functional sequences acquired at 3.0 T) are being </w:t>
      </w:r>
      <w:r w:rsidR="00D01E6E" w:rsidRPr="00136837">
        <w:rPr>
          <w:rFonts w:ascii="Calibri" w:hAnsi="Calibri" w:cs="Arial"/>
        </w:rPr>
        <w:t>collected</w:t>
      </w:r>
      <w:r w:rsidR="00311DC3" w:rsidRPr="00136837">
        <w:rPr>
          <w:rFonts w:ascii="Calibri" w:hAnsi="Calibri" w:cs="Arial"/>
        </w:rPr>
        <w:t xml:space="preserve"> in a subgroup of control, PD</w:t>
      </w:r>
      <w:r w:rsidR="006B0C0D" w:rsidRPr="00136837">
        <w:rPr>
          <w:rFonts w:ascii="Calibri" w:hAnsi="Calibri" w:cs="Arial"/>
        </w:rPr>
        <w:t xml:space="preserve"> </w:t>
      </w:r>
      <w:r w:rsidR="00311DC3" w:rsidRPr="00136837">
        <w:rPr>
          <w:rFonts w:ascii="Calibri" w:hAnsi="Calibri" w:cs="Arial"/>
        </w:rPr>
        <w:t>and RBD subjects</w:t>
      </w:r>
      <w:r w:rsidR="00345656" w:rsidRPr="00136837">
        <w:rPr>
          <w:rFonts w:ascii="Calibri" w:hAnsi="Calibri" w:cs="Arial"/>
        </w:rPr>
        <w:t>.</w:t>
      </w:r>
      <w:r w:rsidR="006B0C0D" w:rsidRPr="00136837">
        <w:rPr>
          <w:rFonts w:asciiTheme="minorHAnsi" w:hAnsiTheme="minorHAnsi" w:cstheme="minorHAnsi"/>
        </w:rPr>
        <w:t xml:space="preserve"> Full </w:t>
      </w:r>
      <w:r w:rsidR="00761962" w:rsidRPr="00136837">
        <w:rPr>
          <w:rFonts w:asciiTheme="minorHAnsi" w:hAnsiTheme="minorHAnsi" w:cstheme="minorHAnsi"/>
        </w:rPr>
        <w:t xml:space="preserve">clinical </w:t>
      </w:r>
      <w:r w:rsidR="0073109F">
        <w:rPr>
          <w:rFonts w:asciiTheme="minorHAnsi" w:hAnsiTheme="minorHAnsi" w:cstheme="minorHAnsi"/>
        </w:rPr>
        <w:t>cohort protocol</w:t>
      </w:r>
      <w:r w:rsidR="00B94C2B">
        <w:rPr>
          <w:rFonts w:asciiTheme="minorHAnsi" w:hAnsiTheme="minorHAnsi" w:cstheme="minorHAnsi"/>
        </w:rPr>
        <w:t xml:space="preserve"> </w:t>
      </w:r>
      <w:r w:rsidR="006B0C0D" w:rsidRPr="00136837">
        <w:rPr>
          <w:rFonts w:asciiTheme="minorHAnsi" w:hAnsiTheme="minorHAnsi" w:cstheme="minorHAnsi"/>
        </w:rPr>
        <w:t xml:space="preserve">details are summarised in the following open access publications: Szewczyk-Krolikowski K, et al. The influence of age and gender on motor and non-motor features of early Parkinson’s disease: initial findings from the Oxford Parkinson’s Disease Centre (OPDC) Discovery Cohort. Parkinsonism and </w:t>
      </w:r>
      <w:proofErr w:type="spellStart"/>
      <w:r w:rsidR="006B0C0D" w:rsidRPr="00136837">
        <w:rPr>
          <w:rFonts w:asciiTheme="minorHAnsi" w:hAnsiTheme="minorHAnsi" w:cstheme="minorHAnsi"/>
        </w:rPr>
        <w:t>Rel</w:t>
      </w:r>
      <w:proofErr w:type="spellEnd"/>
      <w:r w:rsidR="006B0C0D" w:rsidRPr="00136837">
        <w:rPr>
          <w:rFonts w:asciiTheme="minorHAnsi" w:hAnsiTheme="minorHAnsi" w:cstheme="minorHAnsi"/>
        </w:rPr>
        <w:t xml:space="preserve"> </w:t>
      </w:r>
      <w:proofErr w:type="spellStart"/>
      <w:r w:rsidR="006B0C0D" w:rsidRPr="00136837">
        <w:rPr>
          <w:rFonts w:asciiTheme="minorHAnsi" w:hAnsiTheme="minorHAnsi" w:cstheme="minorHAnsi"/>
        </w:rPr>
        <w:t>Disord</w:t>
      </w:r>
      <w:proofErr w:type="spellEnd"/>
      <w:r w:rsidR="006B0C0D" w:rsidRPr="00136837">
        <w:rPr>
          <w:rFonts w:asciiTheme="minorHAnsi" w:hAnsiTheme="minorHAnsi" w:cstheme="minorHAnsi"/>
        </w:rPr>
        <w:t xml:space="preserve">, 2014, </w:t>
      </w:r>
      <w:hyperlink r:id="rId10" w:history="1">
        <w:r w:rsidR="006B0C0D" w:rsidRPr="00136837">
          <w:rPr>
            <w:rStyle w:val="Hyperlink"/>
            <w:rFonts w:asciiTheme="minorHAnsi" w:hAnsiTheme="minorHAnsi" w:cstheme="minorHAnsi"/>
          </w:rPr>
          <w:t>https://pubmed.ncbi.nlm.nih.gov/24183678/</w:t>
        </w:r>
      </w:hyperlink>
      <w:proofErr w:type="gramStart"/>
      <w:r w:rsidR="006B0C0D" w:rsidRPr="00136837">
        <w:rPr>
          <w:rFonts w:asciiTheme="minorHAnsi" w:hAnsiTheme="minorHAnsi" w:cstheme="minorHAnsi"/>
        </w:rPr>
        <w:t>) ,</w:t>
      </w:r>
      <w:proofErr w:type="gramEnd"/>
      <w:r w:rsidR="006B0C0D" w:rsidRPr="00136837">
        <w:rPr>
          <w:rFonts w:asciiTheme="minorHAnsi" w:hAnsiTheme="minorHAnsi" w:cstheme="minorHAnsi"/>
        </w:rPr>
        <w:t xml:space="preserve"> Baig F et al, Delineating Non-Motor Symptoms in Early Parkinson’s Disease and First-Degree Relatives. </w:t>
      </w:r>
      <w:r w:rsidR="006B0C0D" w:rsidRPr="00136837">
        <w:rPr>
          <w:rFonts w:asciiTheme="minorHAnsi" w:hAnsiTheme="minorHAnsi" w:cstheme="minorHAnsi"/>
          <w:b/>
        </w:rPr>
        <w:t xml:space="preserve">Mov </w:t>
      </w:r>
      <w:proofErr w:type="spellStart"/>
      <w:r w:rsidR="006B0C0D" w:rsidRPr="00136837">
        <w:rPr>
          <w:rFonts w:asciiTheme="minorHAnsi" w:hAnsiTheme="minorHAnsi" w:cstheme="minorHAnsi"/>
          <w:b/>
        </w:rPr>
        <w:t>Disord</w:t>
      </w:r>
      <w:proofErr w:type="spellEnd"/>
      <w:r w:rsidR="006B0C0D" w:rsidRPr="00136837">
        <w:rPr>
          <w:rFonts w:asciiTheme="minorHAnsi" w:hAnsiTheme="minorHAnsi" w:cstheme="minorHAnsi"/>
        </w:rPr>
        <w:t xml:space="preserve"> 2015, </w:t>
      </w:r>
      <w:hyperlink r:id="rId11" w:history="1">
        <w:r w:rsidR="006B0C0D" w:rsidRPr="00136837">
          <w:rPr>
            <w:rStyle w:val="Hyperlink"/>
            <w:rFonts w:asciiTheme="minorHAnsi" w:hAnsiTheme="minorHAnsi" w:cstheme="minorHAnsi"/>
          </w:rPr>
          <w:t>https://pubmed.ncbi.nlm.nih.gov/26179331/</w:t>
        </w:r>
      </w:hyperlink>
      <w:r w:rsidR="006B0C0D" w:rsidRPr="00136837">
        <w:rPr>
          <w:rFonts w:asciiTheme="minorHAnsi" w:hAnsiTheme="minorHAnsi" w:cstheme="minorHAnsi"/>
        </w:rPr>
        <w:t xml:space="preserve"> and Barber TR et al, Prodromal Parkinsonism and neurodegenerative risk stratification in REM sleep behaviour disorder. Sleep</w:t>
      </w:r>
      <w:r w:rsidR="006B0C0D" w:rsidRPr="00136837">
        <w:rPr>
          <w:rFonts w:asciiTheme="minorHAnsi" w:hAnsiTheme="minorHAnsi" w:cstheme="minorHAnsi"/>
          <w:b/>
        </w:rPr>
        <w:t xml:space="preserve"> </w:t>
      </w:r>
      <w:r w:rsidR="006B0C0D" w:rsidRPr="00136837">
        <w:rPr>
          <w:rFonts w:asciiTheme="minorHAnsi" w:hAnsiTheme="minorHAnsi" w:cstheme="minorHAnsi"/>
        </w:rPr>
        <w:t>2017 Aug 1;40(8</w:t>
      </w:r>
      <w:proofErr w:type="gramStart"/>
      <w:r w:rsidR="006B0C0D" w:rsidRPr="00136837">
        <w:rPr>
          <w:rFonts w:asciiTheme="minorHAnsi" w:hAnsiTheme="minorHAnsi" w:cstheme="minorHAnsi"/>
        </w:rPr>
        <w:t>):zsx</w:t>
      </w:r>
      <w:proofErr w:type="gramEnd"/>
      <w:r w:rsidR="006B0C0D" w:rsidRPr="00136837">
        <w:rPr>
          <w:rFonts w:asciiTheme="minorHAnsi" w:hAnsiTheme="minorHAnsi" w:cstheme="minorHAnsi"/>
        </w:rPr>
        <w:t xml:space="preserve">071; </w:t>
      </w:r>
      <w:hyperlink r:id="rId12" w:history="1">
        <w:r w:rsidR="006B0C0D" w:rsidRPr="00136837">
          <w:rPr>
            <w:rStyle w:val="Hyperlink"/>
            <w:rFonts w:asciiTheme="minorHAnsi" w:hAnsiTheme="minorHAnsi" w:cstheme="minorHAnsi"/>
          </w:rPr>
          <w:t>https://dx.doi.org/10.1093/sleep/zsx071</w:t>
        </w:r>
      </w:hyperlink>
    </w:p>
    <w:p w14:paraId="651C4A95" w14:textId="0FF0D163" w:rsidR="00311DC3" w:rsidRPr="005A1D6A" w:rsidRDefault="00311DC3" w:rsidP="00311DC3">
      <w:pPr>
        <w:rPr>
          <w:rFonts w:ascii="Arial" w:hAnsi="Arial" w:cs="Arial"/>
        </w:rPr>
      </w:pPr>
    </w:p>
    <w:p w14:paraId="6759B5E5" w14:textId="3735F775" w:rsidR="006B0C0D" w:rsidRPr="00136837" w:rsidRDefault="006B0C0D" w:rsidP="006B0C0D">
      <w:pPr>
        <w:rPr>
          <w:rFonts w:asciiTheme="minorHAnsi" w:hAnsiTheme="minorHAnsi" w:cstheme="minorHAnsi"/>
          <w:b/>
          <w:bCs/>
        </w:rPr>
      </w:pPr>
      <w:r w:rsidRPr="00136837">
        <w:rPr>
          <w:rFonts w:asciiTheme="minorHAnsi" w:hAnsiTheme="minorHAnsi" w:cstheme="minorHAnsi"/>
          <w:b/>
          <w:bCs/>
        </w:rPr>
        <w:t xml:space="preserve">The Tracking Parkinson’s </w:t>
      </w:r>
      <w:r w:rsidR="009B3BA1" w:rsidRPr="00136837">
        <w:rPr>
          <w:rFonts w:asciiTheme="minorHAnsi" w:hAnsiTheme="minorHAnsi" w:cstheme="minorHAnsi"/>
          <w:b/>
          <w:bCs/>
        </w:rPr>
        <w:t xml:space="preserve">(TPD) </w:t>
      </w:r>
      <w:r w:rsidRPr="00136837">
        <w:rPr>
          <w:rFonts w:asciiTheme="minorHAnsi" w:hAnsiTheme="minorHAnsi" w:cstheme="minorHAnsi"/>
          <w:b/>
          <w:bCs/>
        </w:rPr>
        <w:t>Cohort- Cohort PI Prof Donald Grosset</w:t>
      </w:r>
    </w:p>
    <w:p w14:paraId="77A3FC23" w14:textId="076911A0" w:rsidR="006B0C0D" w:rsidRPr="005A1D6A" w:rsidRDefault="006B0C0D" w:rsidP="006B0C0D">
      <w:pPr>
        <w:rPr>
          <w:rFonts w:asciiTheme="minorHAnsi" w:hAnsiTheme="minorHAnsi" w:cstheme="minorHAnsi"/>
        </w:rPr>
      </w:pPr>
      <w:r w:rsidRPr="00136837">
        <w:rPr>
          <w:rFonts w:asciiTheme="minorHAnsi" w:hAnsiTheme="minorHAnsi" w:cstheme="minorHAnsi"/>
        </w:rPr>
        <w:t xml:space="preserve">The Oxford Discovery Cohort links closely with the national ‘Tracking Parkinson’s’ programme, also funded by Parkinson’s UK. The study is summarised in </w:t>
      </w:r>
      <w:r w:rsidRPr="00136837">
        <w:rPr>
          <w:rFonts w:asciiTheme="minorHAnsi" w:hAnsiTheme="minorHAnsi" w:cstheme="minorHAnsi"/>
          <w:color w:val="212121"/>
          <w:shd w:val="clear" w:color="auto" w:fill="FFFFFF"/>
        </w:rPr>
        <w:t xml:space="preserve">Malek N et al, Tracking Parkinson's: Study Design and Baseline Patient Data. J Parkinsons Dis. 2015;5(4):947-59. </w:t>
      </w:r>
      <w:proofErr w:type="spellStart"/>
      <w:r w:rsidRPr="00136837">
        <w:rPr>
          <w:rFonts w:asciiTheme="minorHAnsi" w:hAnsiTheme="minorHAnsi" w:cstheme="minorHAnsi"/>
          <w:color w:val="212121"/>
          <w:shd w:val="clear" w:color="auto" w:fill="FFFFFF"/>
        </w:rPr>
        <w:t>doi</w:t>
      </w:r>
      <w:proofErr w:type="spellEnd"/>
      <w:r w:rsidRPr="00136837">
        <w:rPr>
          <w:rFonts w:asciiTheme="minorHAnsi" w:hAnsiTheme="minorHAnsi" w:cstheme="minorHAnsi"/>
          <w:color w:val="212121"/>
          <w:shd w:val="clear" w:color="auto" w:fill="FFFFFF"/>
        </w:rPr>
        <w:t xml:space="preserve">: 10.3233/JPD-150662. PMID: 26485428; PMCID: PMC4927877 (the full paper is open access). </w:t>
      </w:r>
      <w:r w:rsidRPr="00136837">
        <w:rPr>
          <w:rFonts w:asciiTheme="minorHAnsi" w:hAnsiTheme="minorHAnsi" w:cstheme="minorHAnsi"/>
        </w:rPr>
        <w:t xml:space="preserve">Access to data and </w:t>
      </w:r>
      <w:proofErr w:type="spellStart"/>
      <w:r w:rsidRPr="00136837">
        <w:rPr>
          <w:rFonts w:asciiTheme="minorHAnsi" w:hAnsiTheme="minorHAnsi" w:cstheme="minorHAnsi"/>
        </w:rPr>
        <w:t>biosamples</w:t>
      </w:r>
      <w:proofErr w:type="spellEnd"/>
      <w:r w:rsidRPr="00136837">
        <w:rPr>
          <w:rFonts w:asciiTheme="minorHAnsi" w:hAnsiTheme="minorHAnsi" w:cstheme="minorHAnsi"/>
        </w:rPr>
        <w:t xml:space="preserve"> (DNA and sequential frozen serum) has now transferred to the same process as the OPDC Discovery Cohort, so you can include a request to access data and/or material from the Tracking </w:t>
      </w:r>
      <w:r w:rsidR="0073109F">
        <w:rPr>
          <w:rFonts w:asciiTheme="minorHAnsi" w:hAnsiTheme="minorHAnsi" w:cstheme="minorHAnsi"/>
        </w:rPr>
        <w:t xml:space="preserve">PD </w:t>
      </w:r>
      <w:r w:rsidRPr="00136837">
        <w:rPr>
          <w:rFonts w:asciiTheme="minorHAnsi" w:hAnsiTheme="minorHAnsi" w:cstheme="minorHAnsi"/>
        </w:rPr>
        <w:t xml:space="preserve">study </w:t>
      </w:r>
      <w:r w:rsidR="0073109F">
        <w:rPr>
          <w:rFonts w:asciiTheme="minorHAnsi" w:hAnsiTheme="minorHAnsi" w:cstheme="minorHAnsi"/>
        </w:rPr>
        <w:t xml:space="preserve">alone, or with the Oxford Discovery Cohort </w:t>
      </w:r>
      <w:r w:rsidRPr="00136837">
        <w:rPr>
          <w:rFonts w:asciiTheme="minorHAnsi" w:hAnsiTheme="minorHAnsi" w:cstheme="minorHAnsi"/>
        </w:rPr>
        <w:t>in the current application form.</w:t>
      </w:r>
      <w:r w:rsidRPr="005A1D6A">
        <w:rPr>
          <w:rFonts w:asciiTheme="minorHAnsi" w:hAnsiTheme="minorHAnsi" w:cstheme="minorHAnsi"/>
        </w:rPr>
        <w:t xml:space="preserve"> </w:t>
      </w:r>
    </w:p>
    <w:p w14:paraId="52E99DDB" w14:textId="77777777" w:rsidR="006B0C0D" w:rsidRPr="005A1D6A" w:rsidRDefault="006B0C0D" w:rsidP="00311DC3">
      <w:pPr>
        <w:rPr>
          <w:rFonts w:ascii="Arial" w:hAnsi="Arial" w:cs="Arial"/>
        </w:rPr>
      </w:pPr>
    </w:p>
    <w:p w14:paraId="09662DA5" w14:textId="0D1BE316" w:rsidR="00B96C4A" w:rsidRPr="005A1D6A" w:rsidRDefault="006B0C0D" w:rsidP="00B96C4A">
      <w:pPr>
        <w:widowControl w:val="0"/>
        <w:autoSpaceDE w:val="0"/>
        <w:autoSpaceDN w:val="0"/>
        <w:adjustRightInd w:val="0"/>
        <w:rPr>
          <w:lang w:val="en-US" w:eastAsia="en-US"/>
        </w:rPr>
      </w:pPr>
      <w:r w:rsidRPr="005A1D6A">
        <w:rPr>
          <w:rFonts w:asciiTheme="minorHAnsi" w:hAnsiTheme="minorHAnsi" w:cstheme="minorHAnsi"/>
          <w:b/>
          <w:bCs/>
        </w:rPr>
        <w:t xml:space="preserve">Related </w:t>
      </w:r>
      <w:proofErr w:type="spellStart"/>
      <w:r w:rsidRPr="005A1D6A">
        <w:rPr>
          <w:rFonts w:asciiTheme="minorHAnsi" w:hAnsiTheme="minorHAnsi" w:cstheme="minorHAnsi"/>
          <w:b/>
          <w:bCs/>
        </w:rPr>
        <w:t>biosamples</w:t>
      </w:r>
      <w:proofErr w:type="spellEnd"/>
      <w:r w:rsidRPr="005A1D6A">
        <w:rPr>
          <w:rFonts w:asciiTheme="minorHAnsi" w:hAnsiTheme="minorHAnsi" w:cstheme="minorHAnsi"/>
          <w:b/>
          <w:bCs/>
        </w:rPr>
        <w:t xml:space="preserve"> and application process</w:t>
      </w:r>
    </w:p>
    <w:p w14:paraId="2FF1BB8E" w14:textId="08874AAE" w:rsidR="005B00FE" w:rsidRPr="005A1D6A" w:rsidRDefault="009B3BA1" w:rsidP="00B96C4A">
      <w:pPr>
        <w:rPr>
          <w:rFonts w:ascii="Calibri" w:hAnsi="Calibri"/>
        </w:rPr>
      </w:pPr>
      <w:r w:rsidRPr="005A1D6A">
        <w:rPr>
          <w:rFonts w:ascii="Calibri" w:hAnsi="Calibri"/>
        </w:rPr>
        <w:t>All</w:t>
      </w:r>
      <w:r w:rsidR="00B96C4A" w:rsidRPr="005A1D6A">
        <w:rPr>
          <w:rFonts w:ascii="Calibri" w:hAnsi="Calibri"/>
        </w:rPr>
        <w:t xml:space="preserve"> DNA specimens, serum</w:t>
      </w:r>
      <w:r w:rsidR="0073109F">
        <w:rPr>
          <w:rFonts w:ascii="Calibri" w:hAnsi="Calibri"/>
        </w:rPr>
        <w:t>, spinal fluid</w:t>
      </w:r>
      <w:r w:rsidR="00B96C4A" w:rsidRPr="005A1D6A">
        <w:rPr>
          <w:rFonts w:ascii="Calibri" w:hAnsi="Calibri"/>
        </w:rPr>
        <w:t xml:space="preserve"> and skin samples</w:t>
      </w:r>
      <w:r w:rsidR="0073109F">
        <w:rPr>
          <w:rFonts w:ascii="Calibri" w:hAnsi="Calibri"/>
        </w:rPr>
        <w:t xml:space="preserve"> (where performed)</w:t>
      </w:r>
      <w:r w:rsidR="00B96C4A" w:rsidRPr="000F0FE4">
        <w:rPr>
          <w:rFonts w:ascii="Calibri" w:hAnsi="Calibri"/>
        </w:rPr>
        <w:t xml:space="preserve"> </w:t>
      </w:r>
      <w:r>
        <w:rPr>
          <w:rFonts w:ascii="Calibri" w:hAnsi="Calibri"/>
        </w:rPr>
        <w:t xml:space="preserve">for the OPDC and TPD cohorts </w:t>
      </w:r>
      <w:r w:rsidR="00B96C4A" w:rsidRPr="000F0FE4">
        <w:rPr>
          <w:rFonts w:ascii="Calibri" w:hAnsi="Calibri"/>
        </w:rPr>
        <w:t xml:space="preserve">are </w:t>
      </w:r>
      <w:r>
        <w:rPr>
          <w:rFonts w:ascii="Calibri" w:hAnsi="Calibri"/>
        </w:rPr>
        <w:t xml:space="preserve">now </w:t>
      </w:r>
      <w:r w:rsidR="00B96C4A" w:rsidRPr="00B94C2B">
        <w:rPr>
          <w:rFonts w:ascii="Calibri" w:hAnsi="Calibri"/>
        </w:rPr>
        <w:t xml:space="preserve">stored </w:t>
      </w:r>
      <w:r w:rsidR="00E86D0C" w:rsidRPr="00B94C2B">
        <w:rPr>
          <w:rFonts w:ascii="Calibri" w:hAnsi="Calibri"/>
        </w:rPr>
        <w:t xml:space="preserve">in the Nuffield Department of Clinical Neurosciences </w:t>
      </w:r>
      <w:r w:rsidR="00B96C4A" w:rsidRPr="00B94C2B">
        <w:rPr>
          <w:rFonts w:ascii="Calibri" w:hAnsi="Calibri"/>
        </w:rPr>
        <w:t xml:space="preserve">at the University of </w:t>
      </w:r>
      <w:proofErr w:type="gramStart"/>
      <w:r w:rsidR="00B96C4A" w:rsidRPr="00B94C2B">
        <w:rPr>
          <w:rFonts w:ascii="Calibri" w:hAnsi="Calibri"/>
        </w:rPr>
        <w:t>Oxford</w:t>
      </w:r>
      <w:r w:rsidR="007977AF" w:rsidRPr="00B94C2B">
        <w:rPr>
          <w:rFonts w:ascii="Calibri" w:hAnsi="Calibri"/>
        </w:rPr>
        <w:t>, and</w:t>
      </w:r>
      <w:proofErr w:type="gramEnd"/>
      <w:r w:rsidR="007977AF" w:rsidRPr="00B94C2B">
        <w:rPr>
          <w:rFonts w:ascii="Calibri" w:hAnsi="Calibri"/>
        </w:rPr>
        <w:t xml:space="preserve"> are part of the Oxford Brain Bank governance structure</w:t>
      </w:r>
      <w:r w:rsidR="0073109F" w:rsidRPr="00B94C2B">
        <w:rPr>
          <w:rFonts w:ascii="Calibri" w:hAnsi="Calibri"/>
        </w:rPr>
        <w:t xml:space="preserve">. </w:t>
      </w:r>
      <w:r w:rsidR="00B96C4A" w:rsidRPr="00B94C2B">
        <w:rPr>
          <w:rFonts w:ascii="Calibri" w:hAnsi="Calibri"/>
        </w:rPr>
        <w:t xml:space="preserve">The DNA and frozen </w:t>
      </w:r>
      <w:proofErr w:type="spellStart"/>
      <w:r w:rsidR="00B96C4A" w:rsidRPr="00B94C2B">
        <w:rPr>
          <w:rFonts w:ascii="Calibri" w:hAnsi="Calibri"/>
        </w:rPr>
        <w:t>biosamples</w:t>
      </w:r>
      <w:proofErr w:type="spellEnd"/>
      <w:r w:rsidR="00B96C4A" w:rsidRPr="00B94C2B">
        <w:rPr>
          <w:rFonts w:ascii="Calibri" w:hAnsi="Calibri"/>
        </w:rPr>
        <w:t xml:space="preserve"> are a valuable </w:t>
      </w:r>
      <w:r w:rsidR="0073109F" w:rsidRPr="00B94C2B">
        <w:rPr>
          <w:rFonts w:ascii="Calibri" w:hAnsi="Calibri"/>
        </w:rPr>
        <w:t xml:space="preserve">but dwindling </w:t>
      </w:r>
      <w:r w:rsidR="00B96C4A" w:rsidRPr="00B94C2B">
        <w:rPr>
          <w:rFonts w:ascii="Calibri" w:hAnsi="Calibri"/>
        </w:rPr>
        <w:t>resource for scientists investigating the pathogenesis of Parkinson’s</w:t>
      </w:r>
      <w:r w:rsidR="00B96C4A" w:rsidRPr="000F0FE4">
        <w:rPr>
          <w:rFonts w:ascii="Calibri" w:hAnsi="Calibri"/>
        </w:rPr>
        <w:t xml:space="preserve"> and related neurodegenerative disorders.  The OPDC </w:t>
      </w:r>
      <w:r>
        <w:rPr>
          <w:rFonts w:ascii="Calibri" w:hAnsi="Calibri"/>
        </w:rPr>
        <w:t xml:space="preserve">and TPD </w:t>
      </w:r>
      <w:r w:rsidR="00B96C4A" w:rsidRPr="000F0FE4">
        <w:rPr>
          <w:rFonts w:ascii="Calibri" w:hAnsi="Calibri"/>
        </w:rPr>
        <w:t xml:space="preserve">clinical consortium </w:t>
      </w:r>
      <w:r w:rsidR="00345656" w:rsidRPr="000F0FE4">
        <w:rPr>
          <w:rFonts w:ascii="Calibri" w:hAnsi="Calibri"/>
        </w:rPr>
        <w:t xml:space="preserve">will </w:t>
      </w:r>
      <w:r w:rsidR="00B96C4A" w:rsidRPr="000F0FE4">
        <w:rPr>
          <w:rFonts w:ascii="Calibri" w:hAnsi="Calibri"/>
        </w:rPr>
        <w:t xml:space="preserve">make </w:t>
      </w:r>
      <w:r w:rsidR="00E73ECC" w:rsidRPr="000F0FE4">
        <w:rPr>
          <w:rFonts w:ascii="Calibri" w:hAnsi="Calibri"/>
        </w:rPr>
        <w:t xml:space="preserve">this material </w:t>
      </w:r>
      <w:r w:rsidR="00B96C4A" w:rsidRPr="000F0FE4">
        <w:rPr>
          <w:rFonts w:ascii="Calibri" w:hAnsi="Calibri"/>
        </w:rPr>
        <w:t xml:space="preserve">available </w:t>
      </w:r>
      <w:r w:rsidR="00345656" w:rsidRPr="000F0FE4">
        <w:rPr>
          <w:rFonts w:ascii="Calibri" w:hAnsi="Calibri"/>
        </w:rPr>
        <w:t xml:space="preserve">where possible, although </w:t>
      </w:r>
      <w:r w:rsidR="004C2F26" w:rsidRPr="000F0FE4">
        <w:rPr>
          <w:rFonts w:ascii="Calibri" w:hAnsi="Calibri"/>
        </w:rPr>
        <w:t>some samples are depleted and may not be available</w:t>
      </w:r>
      <w:r w:rsidR="00B91769" w:rsidRPr="000F0FE4">
        <w:rPr>
          <w:rFonts w:ascii="Calibri" w:hAnsi="Calibri"/>
        </w:rPr>
        <w:t xml:space="preserve">. </w:t>
      </w:r>
      <w:r w:rsidR="009C3A26" w:rsidRPr="000F0FE4">
        <w:rPr>
          <w:rFonts w:ascii="Calibri" w:hAnsi="Calibri"/>
        </w:rPr>
        <w:t xml:space="preserve">Ideally, the collaborator will already hold specific ethical approval to store and analyse the requested anonymised samples, images and clinical information. If ethical approval is not held by the applicant, we would need to consider prospective application for this in specific cases. </w:t>
      </w:r>
      <w:r w:rsidR="005B00FE" w:rsidRPr="000F0FE4">
        <w:rPr>
          <w:rFonts w:ascii="Calibri" w:hAnsi="Calibri"/>
        </w:rPr>
        <w:t xml:space="preserve">Following successful application, the biosample and clinical data will be released </w:t>
      </w:r>
      <w:r w:rsidR="00BD5846" w:rsidRPr="000F0FE4">
        <w:rPr>
          <w:rFonts w:ascii="Calibri" w:hAnsi="Calibri"/>
        </w:rPr>
        <w:t xml:space="preserve">subject </w:t>
      </w:r>
      <w:r w:rsidR="00B94C2B" w:rsidRPr="000F0FE4">
        <w:rPr>
          <w:rFonts w:ascii="Calibri" w:hAnsi="Calibri"/>
        </w:rPr>
        <w:t>to payment</w:t>
      </w:r>
      <w:r w:rsidR="00345656" w:rsidRPr="000F0FE4">
        <w:rPr>
          <w:rFonts w:ascii="Calibri" w:hAnsi="Calibri"/>
        </w:rPr>
        <w:t xml:space="preserve"> and </w:t>
      </w:r>
      <w:r w:rsidR="00BD5846" w:rsidRPr="000F0FE4">
        <w:rPr>
          <w:rFonts w:ascii="Calibri" w:hAnsi="Calibri"/>
        </w:rPr>
        <w:t xml:space="preserve">execution of </w:t>
      </w:r>
      <w:r w:rsidR="005B00FE" w:rsidRPr="000F0FE4">
        <w:rPr>
          <w:rFonts w:ascii="Calibri" w:hAnsi="Calibri"/>
        </w:rPr>
        <w:t xml:space="preserve">a Material Transfer Agreement (MTA) </w:t>
      </w:r>
      <w:r w:rsidR="005B00FE" w:rsidRPr="005A1D6A">
        <w:rPr>
          <w:rFonts w:ascii="Calibri" w:hAnsi="Calibri"/>
        </w:rPr>
        <w:t xml:space="preserve">or Data Transfer Agreement (DTA) between the relevant parties. </w:t>
      </w:r>
      <w:r w:rsidR="005275F0" w:rsidRPr="005A1D6A">
        <w:rPr>
          <w:rFonts w:ascii="Calibri" w:hAnsi="Calibri"/>
        </w:rPr>
        <w:t xml:space="preserve">A charge will be incurred for provision of data, scans or biosamples (see below). </w:t>
      </w:r>
      <w:r w:rsidR="005B00FE" w:rsidRPr="005A1D6A">
        <w:rPr>
          <w:rFonts w:ascii="Calibri" w:hAnsi="Calibri"/>
        </w:rPr>
        <w:t xml:space="preserve">If work performed on the material supplied by OPDC is likely to generate future ideas, rights, processes or products of potential commercial value, the Institution where we are based will prospectively enter into a </w:t>
      </w:r>
      <w:r w:rsidR="005B00FE" w:rsidRPr="005A1D6A">
        <w:rPr>
          <w:rFonts w:ascii="Calibri" w:hAnsi="Calibri"/>
        </w:rPr>
        <w:lastRenderedPageBreak/>
        <w:t xml:space="preserve">separate agreement </w:t>
      </w:r>
      <w:r w:rsidR="00392054" w:rsidRPr="005A1D6A">
        <w:rPr>
          <w:rFonts w:ascii="Calibri" w:hAnsi="Calibri"/>
        </w:rPr>
        <w:t>between</w:t>
      </w:r>
      <w:r w:rsidR="005B00FE" w:rsidRPr="005A1D6A">
        <w:rPr>
          <w:rFonts w:ascii="Calibri" w:hAnsi="Calibri"/>
        </w:rPr>
        <w:t xml:space="preserve"> </w:t>
      </w:r>
      <w:r w:rsidR="00392054" w:rsidRPr="005A1D6A">
        <w:rPr>
          <w:rFonts w:ascii="Calibri" w:hAnsi="Calibri"/>
        </w:rPr>
        <w:t xml:space="preserve">the external collaborating institution, </w:t>
      </w:r>
      <w:r w:rsidR="005B00FE" w:rsidRPr="005A1D6A">
        <w:rPr>
          <w:rFonts w:ascii="Calibri" w:hAnsi="Calibri"/>
        </w:rPr>
        <w:t xml:space="preserve">Parkinson’s UK, </w:t>
      </w:r>
      <w:r w:rsidR="00392054" w:rsidRPr="005A1D6A">
        <w:rPr>
          <w:rFonts w:ascii="Calibri" w:hAnsi="Calibri"/>
        </w:rPr>
        <w:t xml:space="preserve">and </w:t>
      </w:r>
      <w:r w:rsidR="005B00FE" w:rsidRPr="005A1D6A">
        <w:rPr>
          <w:rFonts w:ascii="Calibri" w:hAnsi="Calibri"/>
        </w:rPr>
        <w:t xml:space="preserve">the University of Oxford on all relevant intellectual property arising. </w:t>
      </w:r>
    </w:p>
    <w:p w14:paraId="117AC648" w14:textId="77777777" w:rsidR="006B0C0D" w:rsidRPr="005A1D6A" w:rsidRDefault="006B0C0D" w:rsidP="00B96C4A">
      <w:pPr>
        <w:rPr>
          <w:rFonts w:ascii="Calibri" w:hAnsi="Calibri"/>
        </w:rPr>
      </w:pPr>
    </w:p>
    <w:p w14:paraId="3E898A4D" w14:textId="77777777" w:rsidR="0073109F" w:rsidRPr="00136837" w:rsidRDefault="0073109F" w:rsidP="00242ACE">
      <w:pPr>
        <w:rPr>
          <w:rFonts w:ascii="Calibri" w:hAnsi="Calibri"/>
          <w:b/>
          <w:bCs/>
        </w:rPr>
      </w:pPr>
      <w:r w:rsidRPr="00136837">
        <w:rPr>
          <w:rFonts w:ascii="Calibri" w:hAnsi="Calibri"/>
          <w:b/>
          <w:bCs/>
        </w:rPr>
        <w:t>Conditions</w:t>
      </w:r>
    </w:p>
    <w:p w14:paraId="25195BBE" w14:textId="3E4ED16E" w:rsidR="005B00FE" w:rsidRPr="005A1D6A" w:rsidRDefault="00345656" w:rsidP="00242ACE">
      <w:pPr>
        <w:rPr>
          <w:rFonts w:ascii="Calibri" w:hAnsi="Calibri"/>
        </w:rPr>
      </w:pPr>
      <w:r w:rsidRPr="0073109F">
        <w:rPr>
          <w:rFonts w:ascii="Calibri" w:hAnsi="Calibri"/>
        </w:rPr>
        <w:t xml:space="preserve"> It</w:t>
      </w:r>
      <w:r w:rsidR="00B96C4A" w:rsidRPr="0073109F">
        <w:rPr>
          <w:rFonts w:ascii="Calibri" w:hAnsi="Calibri"/>
        </w:rPr>
        <w:t xml:space="preserve"> is </w:t>
      </w:r>
      <w:proofErr w:type="gramStart"/>
      <w:r w:rsidR="00B96C4A" w:rsidRPr="0073109F">
        <w:rPr>
          <w:rFonts w:ascii="Calibri" w:hAnsi="Calibri"/>
        </w:rPr>
        <w:t xml:space="preserve">a </w:t>
      </w:r>
      <w:r w:rsidR="001535DA" w:rsidRPr="0073109F">
        <w:rPr>
          <w:rFonts w:ascii="Calibri" w:hAnsi="Calibri"/>
        </w:rPr>
        <w:t xml:space="preserve"> </w:t>
      </w:r>
      <w:proofErr w:type="spellStart"/>
      <w:r w:rsidR="001535DA" w:rsidRPr="0073109F">
        <w:rPr>
          <w:rFonts w:ascii="Calibri" w:hAnsi="Calibri"/>
        </w:rPr>
        <w:t>a</w:t>
      </w:r>
      <w:proofErr w:type="spellEnd"/>
      <w:proofErr w:type="gramEnd"/>
      <w:r w:rsidR="001535DA" w:rsidRPr="0073109F">
        <w:rPr>
          <w:rFonts w:ascii="Calibri" w:hAnsi="Calibri"/>
        </w:rPr>
        <w:t xml:space="preserve"> </w:t>
      </w:r>
      <w:r w:rsidR="00B96C4A" w:rsidRPr="0073109F">
        <w:rPr>
          <w:rFonts w:ascii="Calibri" w:hAnsi="Calibri"/>
        </w:rPr>
        <w:t>condition of receiving data and/or samples</w:t>
      </w:r>
      <w:r w:rsidR="00B96C4A" w:rsidRPr="00136837">
        <w:rPr>
          <w:rFonts w:ascii="Calibri" w:hAnsi="Calibri"/>
          <w:b/>
          <w:bCs/>
        </w:rPr>
        <w:t xml:space="preserve"> that you return information </w:t>
      </w:r>
      <w:proofErr w:type="gramStart"/>
      <w:r w:rsidR="0075358C">
        <w:rPr>
          <w:rFonts w:ascii="Calibri" w:hAnsi="Calibri"/>
          <w:b/>
          <w:bCs/>
        </w:rPr>
        <w:t xml:space="preserve">including </w:t>
      </w:r>
      <w:r w:rsidR="00B96C4A" w:rsidRPr="00136837">
        <w:rPr>
          <w:rFonts w:ascii="Calibri" w:hAnsi="Calibri"/>
          <w:b/>
          <w:bCs/>
        </w:rPr>
        <w:t xml:space="preserve"> results</w:t>
      </w:r>
      <w:proofErr w:type="gramEnd"/>
      <w:r w:rsidR="00B96C4A" w:rsidRPr="00136837">
        <w:rPr>
          <w:rFonts w:ascii="Calibri" w:hAnsi="Calibri"/>
          <w:b/>
          <w:bCs/>
        </w:rPr>
        <w:t xml:space="preserve"> of assays, gene test studies, and similar</w:t>
      </w:r>
      <w:r w:rsidR="00B96C4A" w:rsidRPr="005A1D6A">
        <w:rPr>
          <w:rFonts w:ascii="Calibri" w:hAnsi="Calibri"/>
        </w:rPr>
        <w:t>, and the methods for obtaining derived variables such as with the clinical dataset, to the OPDC clinical consortium</w:t>
      </w:r>
      <w:r w:rsidR="001535DA" w:rsidRPr="005A1D6A">
        <w:rPr>
          <w:rFonts w:ascii="Calibri" w:hAnsi="Calibri"/>
        </w:rPr>
        <w:t xml:space="preserve">; except in the case where </w:t>
      </w:r>
      <w:proofErr w:type="spellStart"/>
      <w:r w:rsidR="001535DA" w:rsidRPr="005A1D6A">
        <w:rPr>
          <w:rFonts w:ascii="Calibri" w:hAnsi="Calibri"/>
        </w:rPr>
        <w:t>iPSc</w:t>
      </w:r>
      <w:proofErr w:type="spellEnd"/>
      <w:r w:rsidR="001535DA" w:rsidRPr="005A1D6A">
        <w:rPr>
          <w:rFonts w:ascii="Calibri" w:hAnsi="Calibri"/>
        </w:rPr>
        <w:t xml:space="preserve"> lines are deposited in a dedicated </w:t>
      </w:r>
      <w:proofErr w:type="spellStart"/>
      <w:r w:rsidR="001535DA" w:rsidRPr="005A1D6A">
        <w:rPr>
          <w:rFonts w:ascii="Calibri" w:hAnsi="Calibri"/>
        </w:rPr>
        <w:t>iPSc</w:t>
      </w:r>
      <w:proofErr w:type="spellEnd"/>
      <w:r w:rsidR="001535DA" w:rsidRPr="005A1D6A">
        <w:rPr>
          <w:rFonts w:ascii="Calibri" w:hAnsi="Calibri"/>
        </w:rPr>
        <w:t xml:space="preserve"> bank</w:t>
      </w:r>
      <w:r w:rsidR="00B96C4A" w:rsidRPr="005A1D6A">
        <w:rPr>
          <w:rFonts w:ascii="Calibri" w:hAnsi="Calibri"/>
        </w:rPr>
        <w:t xml:space="preserve">.  </w:t>
      </w:r>
      <w:r w:rsidR="006B0C0D" w:rsidRPr="00136837">
        <w:rPr>
          <w:rFonts w:asciiTheme="minorHAnsi" w:hAnsiTheme="minorHAnsi" w:cstheme="minorHAnsi"/>
          <w:b/>
          <w:bCs/>
        </w:rPr>
        <w:t xml:space="preserve">As per conditions of the signed MTA/DSA, you </w:t>
      </w:r>
      <w:r w:rsidR="00761962" w:rsidRPr="00136837">
        <w:rPr>
          <w:rFonts w:asciiTheme="minorHAnsi" w:hAnsiTheme="minorHAnsi" w:cstheme="minorHAnsi"/>
          <w:b/>
          <w:bCs/>
        </w:rPr>
        <w:t xml:space="preserve">must </w:t>
      </w:r>
      <w:r w:rsidR="006B0C0D" w:rsidRPr="00136837">
        <w:rPr>
          <w:rFonts w:asciiTheme="minorHAnsi" w:hAnsiTheme="minorHAnsi" w:cstheme="minorHAnsi"/>
          <w:b/>
          <w:bCs/>
        </w:rPr>
        <w:t>provide a written summary report of your results to the relevant Cohort PI 12 months after provision of data and related samples or imaging. You must also let the cohort PI know a minimum of 4 weeks before any planned publications of arising work</w:t>
      </w:r>
      <w:r w:rsidR="0073109F">
        <w:rPr>
          <w:rFonts w:asciiTheme="minorHAnsi" w:hAnsiTheme="minorHAnsi" w:cstheme="minorHAnsi"/>
          <w:b/>
          <w:bCs/>
        </w:rPr>
        <w:t>, so they are aware</w:t>
      </w:r>
      <w:r w:rsidR="006B0C0D" w:rsidRPr="00136837">
        <w:rPr>
          <w:rFonts w:asciiTheme="minorHAnsi" w:hAnsiTheme="minorHAnsi" w:cstheme="minorHAnsi"/>
          <w:b/>
          <w:bCs/>
        </w:rPr>
        <w:t>.</w:t>
      </w:r>
      <w:r w:rsidR="006B0C0D" w:rsidRPr="005A1D6A">
        <w:rPr>
          <w:rFonts w:asciiTheme="minorHAnsi" w:hAnsiTheme="minorHAnsi" w:cstheme="minorHAnsi"/>
          <w:b/>
          <w:bCs/>
        </w:rPr>
        <w:t xml:space="preserve">  </w:t>
      </w:r>
    </w:p>
    <w:p w14:paraId="58E1464A" w14:textId="77777777" w:rsidR="001625B9" w:rsidRPr="005A1D6A" w:rsidRDefault="001625B9" w:rsidP="00B96C4A">
      <w:pPr>
        <w:rPr>
          <w:rFonts w:ascii="Calibri" w:hAnsi="Calibri"/>
        </w:rPr>
      </w:pPr>
    </w:p>
    <w:p w14:paraId="55525C8C" w14:textId="3B48BEF8" w:rsidR="00311DC3" w:rsidRPr="000F0FE4" w:rsidRDefault="0085607F" w:rsidP="00B96C4A">
      <w:pPr>
        <w:rPr>
          <w:rFonts w:ascii="Calibri" w:hAnsi="Calibri"/>
        </w:rPr>
      </w:pPr>
      <w:r w:rsidRPr="005A1D6A">
        <w:rPr>
          <w:rFonts w:ascii="Calibri" w:hAnsi="Calibri"/>
        </w:rPr>
        <w:t xml:space="preserve">To initiate the application procedure please complete the request form and </w:t>
      </w:r>
      <w:r w:rsidR="00345656" w:rsidRPr="005A1D6A">
        <w:rPr>
          <w:rFonts w:ascii="Calibri" w:hAnsi="Calibri"/>
        </w:rPr>
        <w:t xml:space="preserve">OPDC Discovery Cohort clinical data request form (excel format) and </w:t>
      </w:r>
      <w:r w:rsidRPr="005A1D6A">
        <w:rPr>
          <w:rFonts w:ascii="Calibri" w:hAnsi="Calibri"/>
        </w:rPr>
        <w:t>send it to us</w:t>
      </w:r>
      <w:r w:rsidR="00D0523A" w:rsidRPr="005A1D6A">
        <w:rPr>
          <w:rFonts w:ascii="Calibri" w:hAnsi="Calibri"/>
        </w:rPr>
        <w:t xml:space="preserve">. </w:t>
      </w:r>
      <w:r w:rsidR="00B96C4A" w:rsidRPr="005A1D6A">
        <w:rPr>
          <w:rFonts w:ascii="Calibri" w:hAnsi="Calibri"/>
        </w:rPr>
        <w:t xml:space="preserve">If you have any further queries or want to discuss your requirements prior to filling out this form, please contact </w:t>
      </w:r>
      <w:r w:rsidR="004C2F26" w:rsidRPr="005A1D6A">
        <w:rPr>
          <w:rFonts w:ascii="Calibri" w:hAnsi="Calibri"/>
        </w:rPr>
        <w:t>us via</w:t>
      </w:r>
      <w:r w:rsidR="000F0FE4" w:rsidRPr="005A1D6A">
        <w:rPr>
          <w:rFonts w:ascii="Calibri" w:hAnsi="Calibri"/>
        </w:rPr>
        <w:t xml:space="preserve"> </w:t>
      </w:r>
      <w:r w:rsidR="00B96C4A" w:rsidRPr="005A1D6A">
        <w:rPr>
          <w:rFonts w:ascii="Calibri" w:hAnsi="Calibri"/>
        </w:rPr>
        <w:t>emai</w:t>
      </w:r>
      <w:r w:rsidR="00710141">
        <w:rPr>
          <w:rFonts w:ascii="Calibri" w:hAnsi="Calibri"/>
        </w:rPr>
        <w:t>l (</w:t>
      </w:r>
      <w:r w:rsidR="00345656" w:rsidRPr="005A1D6A">
        <w:rPr>
          <w:rFonts w:ascii="Calibri" w:hAnsi="Calibri"/>
        </w:rPr>
        <w:t>Parkinsons.discovery@nhs.net</w:t>
      </w:r>
      <w:hyperlink r:id="rId13" w:history="1"/>
      <w:r w:rsidR="00B96C4A" w:rsidRPr="005A1D6A">
        <w:rPr>
          <w:rFonts w:ascii="Calibri" w:hAnsi="Calibri"/>
        </w:rPr>
        <w:t>).</w:t>
      </w:r>
    </w:p>
    <w:p w14:paraId="53B554A1" w14:textId="77777777" w:rsidR="00311DC3" w:rsidRDefault="00311DC3" w:rsidP="00B96C4A">
      <w:pPr>
        <w:rPr>
          <w:rFonts w:ascii="Calibri" w:hAnsi="Calibri"/>
        </w:rPr>
      </w:pPr>
    </w:p>
    <w:p w14:paraId="6E7C824C" w14:textId="77777777" w:rsidR="00B96C4A" w:rsidRPr="008B455A" w:rsidRDefault="00B96C4A" w:rsidP="00B96C4A">
      <w:pPr>
        <w:rPr>
          <w:rFonts w:ascii="Calibri" w:hAnsi="Calibri"/>
        </w:rPr>
      </w:pPr>
    </w:p>
    <w:p w14:paraId="399F8755" w14:textId="77777777" w:rsidR="00B96C4A" w:rsidRPr="008B455A" w:rsidRDefault="00B96C4A" w:rsidP="00B96C4A">
      <w:pPr>
        <w:rPr>
          <w:rFonts w:ascii="Calibri" w:hAnsi="Calibri"/>
        </w:rPr>
      </w:pPr>
    </w:p>
    <w:p w14:paraId="3817AD1C" w14:textId="77777777" w:rsidR="00B96C4A" w:rsidRPr="00FB31C4" w:rsidRDefault="00B96C4A" w:rsidP="00B96C4A">
      <w:pPr>
        <w:numPr>
          <w:ilvl w:val="0"/>
          <w:numId w:val="1"/>
        </w:numPr>
        <w:rPr>
          <w:rFonts w:ascii="Calibri" w:hAnsi="Calibri"/>
          <w:b/>
          <w:sz w:val="28"/>
          <w:szCs w:val="28"/>
        </w:rPr>
      </w:pPr>
      <w:r w:rsidRPr="00FB31C4">
        <w:rPr>
          <w:rFonts w:ascii="Calibri" w:hAnsi="Calibri"/>
          <w:b/>
          <w:sz w:val="28"/>
          <w:szCs w:val="28"/>
        </w:rPr>
        <w:t>Contact and Project Details</w:t>
      </w:r>
    </w:p>
    <w:p w14:paraId="7F58CDDB" w14:textId="77777777" w:rsidR="00B96C4A" w:rsidRDefault="00B96C4A" w:rsidP="00B96C4A">
      <w:pPr>
        <w:rPr>
          <w:rFonts w:ascii="Calibri" w:hAnsi="Calibri"/>
          <w:b/>
        </w:rPr>
      </w:pPr>
    </w:p>
    <w:p w14:paraId="0CDE3DBA" w14:textId="77777777" w:rsidR="00B96C4A" w:rsidRDefault="005B00FE" w:rsidP="00B96C4A">
      <w:pPr>
        <w:rPr>
          <w:rFonts w:ascii="Calibri" w:hAnsi="Calibri"/>
        </w:rPr>
      </w:pPr>
      <w:r>
        <w:rPr>
          <w:rFonts w:ascii="Calibri" w:hAnsi="Calibri"/>
        </w:rPr>
        <w:t xml:space="preserve">Study PI </w:t>
      </w:r>
      <w:r w:rsidR="00B96C4A">
        <w:rPr>
          <w:rFonts w:ascii="Calibri" w:hAnsi="Calibri"/>
        </w:rPr>
        <w:t>Name:</w:t>
      </w:r>
    </w:p>
    <w:p w14:paraId="44F2C317" w14:textId="77777777" w:rsidR="00B96C4A" w:rsidRDefault="00B96C4A" w:rsidP="00B96C4A">
      <w:pPr>
        <w:rPr>
          <w:rFonts w:ascii="Calibri" w:hAnsi="Calibri"/>
        </w:rPr>
      </w:pPr>
    </w:p>
    <w:p w14:paraId="30331DE0" w14:textId="77777777" w:rsidR="00B96C4A" w:rsidRDefault="00B96C4A" w:rsidP="00B96C4A">
      <w:pPr>
        <w:rPr>
          <w:rFonts w:ascii="Calibri" w:hAnsi="Calibri"/>
        </w:rPr>
      </w:pPr>
      <w:r>
        <w:rPr>
          <w:rFonts w:ascii="Calibri" w:hAnsi="Calibri"/>
        </w:rPr>
        <w:t>Position:</w:t>
      </w:r>
    </w:p>
    <w:p w14:paraId="340DF005" w14:textId="77777777" w:rsidR="00B96C4A" w:rsidRDefault="00B96C4A" w:rsidP="00B96C4A">
      <w:pPr>
        <w:rPr>
          <w:rFonts w:ascii="Calibri" w:hAnsi="Calibri"/>
        </w:rPr>
      </w:pPr>
    </w:p>
    <w:p w14:paraId="15BDBAE6" w14:textId="77777777" w:rsidR="00B96C4A" w:rsidRDefault="00B96C4A" w:rsidP="00B96C4A">
      <w:pPr>
        <w:rPr>
          <w:rFonts w:ascii="Calibri" w:hAnsi="Calibri"/>
        </w:rPr>
      </w:pPr>
      <w:r>
        <w:rPr>
          <w:rFonts w:ascii="Calibri" w:hAnsi="Calibri"/>
        </w:rPr>
        <w:t xml:space="preserve">Address: </w:t>
      </w:r>
    </w:p>
    <w:p w14:paraId="2AB7BD2F" w14:textId="77777777" w:rsidR="00B96C4A" w:rsidRDefault="00B96C4A" w:rsidP="00B96C4A">
      <w:pPr>
        <w:rPr>
          <w:rFonts w:ascii="Calibri" w:hAnsi="Calibri"/>
        </w:rPr>
      </w:pPr>
    </w:p>
    <w:p w14:paraId="65E16D51" w14:textId="77777777" w:rsidR="00B96C4A" w:rsidRDefault="00B96C4A" w:rsidP="00B96C4A">
      <w:pPr>
        <w:rPr>
          <w:rFonts w:ascii="Calibri" w:hAnsi="Calibri"/>
        </w:rPr>
      </w:pPr>
    </w:p>
    <w:p w14:paraId="142BB3F0" w14:textId="77777777" w:rsidR="00B96C4A" w:rsidRDefault="00B96C4A" w:rsidP="00B96C4A">
      <w:pPr>
        <w:rPr>
          <w:rFonts w:ascii="Calibri" w:hAnsi="Calibri"/>
        </w:rPr>
      </w:pPr>
    </w:p>
    <w:p w14:paraId="6BA2CD29" w14:textId="77777777" w:rsidR="00B96C4A" w:rsidRDefault="00B96C4A" w:rsidP="00B96C4A">
      <w:pPr>
        <w:rPr>
          <w:rFonts w:ascii="Calibri" w:hAnsi="Calibri"/>
        </w:rPr>
      </w:pPr>
    </w:p>
    <w:p w14:paraId="5FA588F7" w14:textId="77777777" w:rsidR="00B96C4A" w:rsidRDefault="00B96C4A" w:rsidP="00B96C4A">
      <w:pPr>
        <w:rPr>
          <w:rFonts w:ascii="Calibri" w:hAnsi="Calibri"/>
        </w:rPr>
      </w:pPr>
    </w:p>
    <w:p w14:paraId="6C845B4C" w14:textId="77777777" w:rsidR="00B96C4A" w:rsidRDefault="00B96C4A" w:rsidP="00B96C4A">
      <w:pPr>
        <w:rPr>
          <w:rFonts w:ascii="Calibri" w:hAnsi="Calibri"/>
        </w:rPr>
      </w:pPr>
    </w:p>
    <w:p w14:paraId="2CAF5E35" w14:textId="77777777" w:rsidR="00B96C4A" w:rsidRDefault="00B96C4A" w:rsidP="00B96C4A">
      <w:pPr>
        <w:rPr>
          <w:rFonts w:ascii="Calibri" w:hAnsi="Calibri"/>
        </w:rPr>
      </w:pPr>
    </w:p>
    <w:p w14:paraId="5EBDEACC" w14:textId="77777777" w:rsidR="00B96C4A" w:rsidRDefault="00B96C4A" w:rsidP="00B96C4A">
      <w:pPr>
        <w:rPr>
          <w:rFonts w:ascii="Calibri" w:hAnsi="Calibri"/>
        </w:rPr>
      </w:pPr>
      <w:r>
        <w:rPr>
          <w:rFonts w:ascii="Calibri" w:hAnsi="Calibri"/>
        </w:rPr>
        <w:t xml:space="preserve">Phone: </w:t>
      </w:r>
    </w:p>
    <w:p w14:paraId="36E58241" w14:textId="77777777" w:rsidR="00B96C4A" w:rsidRDefault="00B96C4A" w:rsidP="00B96C4A">
      <w:pPr>
        <w:rPr>
          <w:rFonts w:ascii="Calibri" w:hAnsi="Calibri"/>
        </w:rPr>
      </w:pPr>
    </w:p>
    <w:p w14:paraId="1DC2D1E7" w14:textId="77777777" w:rsidR="00B96C4A" w:rsidRDefault="00B96C4A" w:rsidP="00B96C4A">
      <w:pPr>
        <w:rPr>
          <w:rFonts w:ascii="Calibri" w:hAnsi="Calibri"/>
        </w:rPr>
      </w:pPr>
    </w:p>
    <w:p w14:paraId="55FB6009" w14:textId="77777777" w:rsidR="00B96C4A" w:rsidRDefault="00B96C4A" w:rsidP="00B96C4A">
      <w:pPr>
        <w:rPr>
          <w:rFonts w:ascii="Calibri" w:hAnsi="Calibri"/>
        </w:rPr>
      </w:pPr>
      <w:r>
        <w:rPr>
          <w:rFonts w:ascii="Calibri" w:hAnsi="Calibri"/>
        </w:rPr>
        <w:t xml:space="preserve">Facsimile: </w:t>
      </w:r>
    </w:p>
    <w:p w14:paraId="27A0204C" w14:textId="77777777" w:rsidR="00B96C4A" w:rsidRDefault="00B96C4A" w:rsidP="00B96C4A">
      <w:pPr>
        <w:rPr>
          <w:rFonts w:ascii="Calibri" w:hAnsi="Calibri"/>
        </w:rPr>
      </w:pPr>
    </w:p>
    <w:p w14:paraId="4503D415" w14:textId="77777777" w:rsidR="00B96C4A" w:rsidRDefault="00B96C4A" w:rsidP="00B96C4A">
      <w:pPr>
        <w:rPr>
          <w:rFonts w:ascii="Calibri" w:hAnsi="Calibri"/>
        </w:rPr>
      </w:pPr>
      <w:r>
        <w:rPr>
          <w:rFonts w:ascii="Calibri" w:hAnsi="Calibri"/>
        </w:rPr>
        <w:t xml:space="preserve">E-mail: </w:t>
      </w:r>
    </w:p>
    <w:p w14:paraId="3EEC069E" w14:textId="77777777" w:rsidR="00B96C4A" w:rsidRDefault="00B96C4A" w:rsidP="00B96C4A">
      <w:pPr>
        <w:rPr>
          <w:rFonts w:ascii="Calibri" w:hAnsi="Calibri"/>
        </w:rPr>
      </w:pPr>
    </w:p>
    <w:p w14:paraId="7FC69ED5" w14:textId="77777777" w:rsidR="00B96C4A" w:rsidRDefault="00B96C4A" w:rsidP="00B96C4A">
      <w:pPr>
        <w:rPr>
          <w:rFonts w:ascii="Calibri" w:hAnsi="Calibri"/>
        </w:rPr>
      </w:pPr>
    </w:p>
    <w:p w14:paraId="01C83D81" w14:textId="77777777" w:rsidR="00B96C4A" w:rsidRDefault="00B96C4A" w:rsidP="00B96C4A">
      <w:pPr>
        <w:rPr>
          <w:rFonts w:ascii="Calibri" w:hAnsi="Calibri"/>
        </w:rPr>
      </w:pPr>
      <w:r>
        <w:rPr>
          <w:rFonts w:ascii="Calibri" w:hAnsi="Calibri"/>
        </w:rPr>
        <w:t>Date requested:</w:t>
      </w:r>
    </w:p>
    <w:p w14:paraId="79EC3588" w14:textId="77777777" w:rsidR="00B96C4A" w:rsidRDefault="00B96C4A" w:rsidP="00B96C4A">
      <w:pPr>
        <w:rPr>
          <w:rFonts w:ascii="Calibri" w:hAnsi="Calibri"/>
        </w:rPr>
      </w:pPr>
    </w:p>
    <w:p w14:paraId="75CEA109" w14:textId="77777777" w:rsidR="00B96C4A" w:rsidRDefault="00B96C4A" w:rsidP="00B96C4A">
      <w:pPr>
        <w:rPr>
          <w:rFonts w:ascii="Calibri" w:hAnsi="Calibri"/>
        </w:rPr>
      </w:pPr>
      <w:r>
        <w:rPr>
          <w:rFonts w:ascii="Calibri" w:hAnsi="Calibri"/>
        </w:rPr>
        <w:t xml:space="preserve">Date needed:  </w:t>
      </w:r>
    </w:p>
    <w:p w14:paraId="1304C624" w14:textId="77777777" w:rsidR="00B96C4A" w:rsidRDefault="00B96C4A" w:rsidP="00B96C4A">
      <w:pPr>
        <w:rPr>
          <w:rFonts w:ascii="Calibri" w:hAnsi="Calibri"/>
        </w:rPr>
      </w:pPr>
    </w:p>
    <w:p w14:paraId="39320DE6" w14:textId="77777777" w:rsidR="00B96C4A" w:rsidRDefault="00B96C4A" w:rsidP="00B96C4A">
      <w:pPr>
        <w:rPr>
          <w:rFonts w:ascii="Calibri" w:hAnsi="Calibri"/>
        </w:rPr>
      </w:pPr>
    </w:p>
    <w:p w14:paraId="504BFA95" w14:textId="77777777" w:rsidR="00B96C4A" w:rsidRDefault="00B96C4A" w:rsidP="00B96C4A">
      <w:pPr>
        <w:rPr>
          <w:rFonts w:ascii="Calibri" w:hAnsi="Calibri"/>
        </w:rPr>
      </w:pPr>
      <w:r>
        <w:rPr>
          <w:rFonts w:ascii="Calibri" w:hAnsi="Calibri"/>
        </w:rPr>
        <w:t xml:space="preserve">Project Title:  </w:t>
      </w:r>
    </w:p>
    <w:p w14:paraId="0DD911A8" w14:textId="77777777" w:rsidR="00B96C4A" w:rsidRDefault="00B96C4A" w:rsidP="00B96C4A">
      <w:pPr>
        <w:rPr>
          <w:rFonts w:ascii="Calibri" w:hAnsi="Calibri"/>
        </w:rPr>
      </w:pPr>
    </w:p>
    <w:p w14:paraId="5B87003E" w14:textId="77777777" w:rsidR="00B96C4A" w:rsidRDefault="00B96C4A" w:rsidP="00B96C4A">
      <w:pPr>
        <w:rPr>
          <w:rFonts w:ascii="Calibri" w:hAnsi="Calibri"/>
        </w:rPr>
      </w:pPr>
      <w:r>
        <w:rPr>
          <w:rFonts w:ascii="Calibri" w:hAnsi="Calibri"/>
        </w:rPr>
        <w:t xml:space="preserve">Source of funding*:  </w:t>
      </w:r>
    </w:p>
    <w:p w14:paraId="65213CCA" w14:textId="77777777" w:rsidR="00B96C4A" w:rsidRDefault="00B96C4A" w:rsidP="00B96C4A">
      <w:pPr>
        <w:rPr>
          <w:rFonts w:ascii="Calibri" w:hAnsi="Calibri"/>
        </w:rPr>
      </w:pPr>
    </w:p>
    <w:p w14:paraId="4725EB4C" w14:textId="77777777" w:rsidR="00B96C4A" w:rsidRDefault="00B96C4A" w:rsidP="00B96C4A">
      <w:pPr>
        <w:rPr>
          <w:rFonts w:ascii="Calibri" w:hAnsi="Calibri"/>
        </w:rPr>
      </w:pPr>
    </w:p>
    <w:p w14:paraId="14C09B41" w14:textId="77777777" w:rsidR="00B96C4A" w:rsidRDefault="00B96C4A" w:rsidP="00B96C4A">
      <w:pPr>
        <w:rPr>
          <w:rFonts w:ascii="Calibri" w:hAnsi="Calibri"/>
        </w:rPr>
      </w:pPr>
    </w:p>
    <w:p w14:paraId="3C10BB85" w14:textId="77777777" w:rsidR="00B96C4A" w:rsidRDefault="00B96C4A" w:rsidP="00B96C4A">
      <w:pPr>
        <w:rPr>
          <w:rFonts w:ascii="Calibri" w:hAnsi="Calibri"/>
        </w:rPr>
      </w:pPr>
    </w:p>
    <w:p w14:paraId="68F6ABEA" w14:textId="77777777" w:rsidR="00B96C4A" w:rsidRDefault="00B96C4A" w:rsidP="00B96C4A">
      <w:pPr>
        <w:rPr>
          <w:rFonts w:ascii="Calibri" w:hAnsi="Calibri"/>
        </w:rPr>
      </w:pPr>
    </w:p>
    <w:p w14:paraId="5A2E1E9A" w14:textId="77777777" w:rsidR="009C3A26" w:rsidRDefault="009C3A26" w:rsidP="00B96C4A">
      <w:pPr>
        <w:rPr>
          <w:rFonts w:ascii="Calibri" w:hAnsi="Calibri"/>
        </w:rPr>
      </w:pPr>
      <w:r>
        <w:rPr>
          <w:rFonts w:ascii="Calibri" w:hAnsi="Calibri"/>
        </w:rPr>
        <w:t xml:space="preserve">Ethical approval held for the study? Please circle: </w:t>
      </w:r>
      <w:r>
        <w:rPr>
          <w:rFonts w:ascii="Calibri" w:hAnsi="Calibri"/>
        </w:rPr>
        <w:tab/>
      </w:r>
      <w:r>
        <w:rPr>
          <w:rFonts w:ascii="Calibri" w:hAnsi="Calibri"/>
        </w:rPr>
        <w:tab/>
        <w:t>Yes</w:t>
      </w:r>
      <w:r>
        <w:rPr>
          <w:rFonts w:ascii="Calibri" w:hAnsi="Calibri"/>
        </w:rPr>
        <w:tab/>
        <w:t>No</w:t>
      </w:r>
    </w:p>
    <w:p w14:paraId="3658D7AE" w14:textId="77777777" w:rsidR="009C3A26" w:rsidRDefault="009C3A26" w:rsidP="00B96C4A">
      <w:pPr>
        <w:rPr>
          <w:rFonts w:ascii="Calibri" w:hAnsi="Calibri"/>
        </w:rPr>
      </w:pPr>
      <w:r>
        <w:rPr>
          <w:rFonts w:ascii="Calibri" w:hAnsi="Calibri"/>
        </w:rPr>
        <w:t>Title of ethically approved study:</w:t>
      </w:r>
    </w:p>
    <w:p w14:paraId="095710F8" w14:textId="77777777" w:rsidR="009C3A26" w:rsidRDefault="009C3A26" w:rsidP="00B96C4A">
      <w:pPr>
        <w:rPr>
          <w:rFonts w:ascii="Calibri" w:hAnsi="Calibri"/>
        </w:rPr>
      </w:pPr>
    </w:p>
    <w:p w14:paraId="6C32BD01" w14:textId="77777777" w:rsidR="009C3A26" w:rsidRDefault="009C3A26" w:rsidP="00B96C4A">
      <w:pPr>
        <w:rPr>
          <w:rFonts w:ascii="Calibri" w:hAnsi="Calibri"/>
        </w:rPr>
      </w:pPr>
      <w:r>
        <w:rPr>
          <w:rFonts w:ascii="Calibri" w:hAnsi="Calibri"/>
        </w:rPr>
        <w:t>Name of awarding Research Ethics Committee (REC):</w:t>
      </w:r>
    </w:p>
    <w:p w14:paraId="7189B111" w14:textId="77777777" w:rsidR="009C3A26" w:rsidRDefault="009C3A26" w:rsidP="00B96C4A">
      <w:pPr>
        <w:rPr>
          <w:rFonts w:ascii="Calibri" w:hAnsi="Calibri"/>
        </w:rPr>
      </w:pPr>
      <w:r>
        <w:rPr>
          <w:rFonts w:ascii="Calibri" w:hAnsi="Calibri"/>
        </w:rPr>
        <w:t xml:space="preserve">REC reference number: </w:t>
      </w:r>
    </w:p>
    <w:p w14:paraId="4A5AD3FC" w14:textId="77777777" w:rsidR="009C3A26" w:rsidRDefault="009C3A26" w:rsidP="00B96C4A">
      <w:pPr>
        <w:rPr>
          <w:rFonts w:ascii="Calibri" w:hAnsi="Calibri"/>
        </w:rPr>
      </w:pPr>
    </w:p>
    <w:p w14:paraId="1983394D" w14:textId="77777777" w:rsidR="009C3A26" w:rsidRDefault="009C3A26" w:rsidP="00B96C4A">
      <w:pPr>
        <w:rPr>
          <w:rFonts w:ascii="Calibri" w:hAnsi="Calibri"/>
        </w:rPr>
      </w:pPr>
    </w:p>
    <w:p w14:paraId="5A39EEC7" w14:textId="77777777" w:rsidR="00B96C4A" w:rsidRDefault="00B96C4A" w:rsidP="00B96C4A">
      <w:pPr>
        <w:rPr>
          <w:rFonts w:ascii="Calibri" w:hAnsi="Calibri"/>
        </w:rPr>
      </w:pPr>
      <w:r>
        <w:rPr>
          <w:rFonts w:ascii="Calibri" w:hAnsi="Calibri"/>
        </w:rPr>
        <w:t>Starting date</w:t>
      </w:r>
      <w:r w:rsidR="009C3A26">
        <w:rPr>
          <w:rFonts w:ascii="Calibri" w:hAnsi="Calibri"/>
        </w:rPr>
        <w:t xml:space="preserve"> of project</w:t>
      </w:r>
      <w:r>
        <w:rPr>
          <w:rFonts w:ascii="Calibri" w:hAnsi="Calibri"/>
        </w:rPr>
        <w:t xml:space="preserve">: </w:t>
      </w:r>
    </w:p>
    <w:p w14:paraId="7B8A1DC8" w14:textId="77777777" w:rsidR="00B96C4A" w:rsidRDefault="00B96C4A" w:rsidP="00B96C4A">
      <w:pPr>
        <w:rPr>
          <w:rFonts w:ascii="Calibri" w:hAnsi="Calibri"/>
        </w:rPr>
      </w:pPr>
    </w:p>
    <w:p w14:paraId="7CA58B85" w14:textId="77777777" w:rsidR="00B96C4A" w:rsidRDefault="00B96C4A" w:rsidP="00B96C4A">
      <w:pPr>
        <w:rPr>
          <w:rFonts w:ascii="Calibri" w:hAnsi="Calibri"/>
        </w:rPr>
      </w:pPr>
      <w:r>
        <w:rPr>
          <w:rFonts w:ascii="Calibri" w:hAnsi="Calibri"/>
        </w:rPr>
        <w:t xml:space="preserve">Duration: </w:t>
      </w:r>
      <w:r>
        <w:rPr>
          <w:rFonts w:ascii="Calibri" w:hAnsi="Calibri"/>
        </w:rPr>
        <w:tab/>
        <w:t xml:space="preserve">       </w:t>
      </w:r>
    </w:p>
    <w:p w14:paraId="75E675E8" w14:textId="77777777" w:rsidR="00B96C4A" w:rsidRDefault="00B96C4A" w:rsidP="00B96C4A">
      <w:pPr>
        <w:rPr>
          <w:rFonts w:ascii="Calibri" w:hAnsi="Calibri"/>
          <w:sz w:val="16"/>
          <w:szCs w:val="16"/>
        </w:rPr>
      </w:pPr>
    </w:p>
    <w:p w14:paraId="25464A95" w14:textId="77777777" w:rsidR="00B96C4A" w:rsidRDefault="00B96C4A" w:rsidP="00B96C4A">
      <w:pPr>
        <w:rPr>
          <w:rFonts w:ascii="Calibri" w:hAnsi="Calibri"/>
          <w:sz w:val="16"/>
          <w:szCs w:val="16"/>
        </w:rPr>
      </w:pPr>
      <w:r>
        <w:rPr>
          <w:rFonts w:ascii="Calibri" w:hAnsi="Calibri"/>
          <w:sz w:val="16"/>
          <w:szCs w:val="16"/>
        </w:rPr>
        <w:t>*</w:t>
      </w:r>
      <w:r w:rsidRPr="00B75563">
        <w:rPr>
          <w:rFonts w:ascii="Calibri" w:hAnsi="Calibri"/>
          <w:sz w:val="16"/>
          <w:szCs w:val="16"/>
        </w:rPr>
        <w:t>If this is not part of a peer reviewed grant application, please provide evidence of institutional support and/or peer review.</w:t>
      </w:r>
    </w:p>
    <w:p w14:paraId="14A7EF01" w14:textId="77777777" w:rsidR="00B96C4A" w:rsidRDefault="00B96C4A" w:rsidP="00B96C4A">
      <w:pPr>
        <w:rPr>
          <w:rFonts w:ascii="Calibri" w:hAnsi="Calibri"/>
          <w:sz w:val="16"/>
          <w:szCs w:val="16"/>
        </w:rPr>
      </w:pPr>
    </w:p>
    <w:p w14:paraId="0988A7AC" w14:textId="77777777" w:rsidR="00B96C4A" w:rsidRDefault="005B00FE" w:rsidP="00B96C4A">
      <w:pPr>
        <w:rPr>
          <w:rFonts w:ascii="Calibri" w:hAnsi="Calibri"/>
        </w:rPr>
      </w:pPr>
      <w:r w:rsidRPr="00242ACE">
        <w:rPr>
          <w:rFonts w:ascii="Calibri" w:hAnsi="Calibri"/>
        </w:rPr>
        <w:t>Additional co-investigators/ c</w:t>
      </w:r>
      <w:r w:rsidR="00B96C4A" w:rsidRPr="00242ACE">
        <w:rPr>
          <w:rFonts w:ascii="Calibri" w:hAnsi="Calibri"/>
        </w:rPr>
        <w:t xml:space="preserve">ollaborators </w:t>
      </w:r>
      <w:r w:rsidRPr="00242ACE">
        <w:rPr>
          <w:rFonts w:ascii="Calibri" w:hAnsi="Calibri"/>
        </w:rPr>
        <w:t xml:space="preserve">(both inside and </w:t>
      </w:r>
      <w:proofErr w:type="gramStart"/>
      <w:r w:rsidR="00B96C4A" w:rsidRPr="00242ACE">
        <w:rPr>
          <w:rFonts w:ascii="Calibri" w:hAnsi="Calibri"/>
        </w:rPr>
        <w:t xml:space="preserve">outside </w:t>
      </w:r>
      <w:r w:rsidRPr="00242ACE">
        <w:rPr>
          <w:rFonts w:ascii="Calibri" w:hAnsi="Calibri"/>
        </w:rPr>
        <w:t xml:space="preserve"> of</w:t>
      </w:r>
      <w:proofErr w:type="gramEnd"/>
      <w:r w:rsidRPr="00242ACE">
        <w:rPr>
          <w:rFonts w:ascii="Calibri" w:hAnsi="Calibri"/>
        </w:rPr>
        <w:t xml:space="preserve">  </w:t>
      </w:r>
      <w:r w:rsidR="00242ACE">
        <w:rPr>
          <w:rFonts w:ascii="Calibri" w:hAnsi="Calibri"/>
        </w:rPr>
        <w:t xml:space="preserve">the </w:t>
      </w:r>
      <w:r w:rsidRPr="00242ACE">
        <w:rPr>
          <w:rFonts w:ascii="Calibri" w:hAnsi="Calibri"/>
        </w:rPr>
        <w:t xml:space="preserve">PI’s primary </w:t>
      </w:r>
      <w:r w:rsidR="00B96C4A">
        <w:rPr>
          <w:rFonts w:ascii="Calibri" w:hAnsi="Calibri"/>
        </w:rPr>
        <w:t>institution:</w:t>
      </w:r>
    </w:p>
    <w:p w14:paraId="5A952EB3" w14:textId="77777777" w:rsidR="00B96C4A" w:rsidRDefault="00B96C4A" w:rsidP="00B96C4A">
      <w:pPr>
        <w:rPr>
          <w:rFonts w:ascii="Calibri" w:hAnsi="Calibri"/>
        </w:rPr>
      </w:pPr>
    </w:p>
    <w:p w14:paraId="282D723A" w14:textId="77777777" w:rsidR="00B96C4A" w:rsidRDefault="00B96C4A" w:rsidP="00B96C4A">
      <w:pPr>
        <w:rPr>
          <w:rFonts w:ascii="Calibri" w:hAnsi="Calibri"/>
        </w:rPr>
      </w:pPr>
    </w:p>
    <w:p w14:paraId="7283F5CE" w14:textId="77777777" w:rsidR="00B96C4A" w:rsidRDefault="00B96C4A" w:rsidP="00B96C4A">
      <w:pPr>
        <w:rPr>
          <w:rFonts w:ascii="Calibri" w:hAnsi="Calibri"/>
        </w:rPr>
      </w:pPr>
    </w:p>
    <w:p w14:paraId="4B79DEC4" w14:textId="77777777" w:rsidR="00B96C4A" w:rsidRDefault="00B96C4A" w:rsidP="00B96C4A">
      <w:pPr>
        <w:rPr>
          <w:rFonts w:ascii="Calibri" w:hAnsi="Calibri"/>
        </w:rPr>
      </w:pPr>
    </w:p>
    <w:p w14:paraId="1D63D3A8" w14:textId="77777777" w:rsidR="00B96C4A" w:rsidRPr="00BB2CA7" w:rsidRDefault="00B96C4A" w:rsidP="00B96C4A">
      <w:pPr>
        <w:rPr>
          <w:rFonts w:ascii="Calibri" w:hAnsi="Calibri"/>
          <w:b/>
          <w:bCs/>
        </w:rPr>
      </w:pPr>
      <w:r w:rsidRPr="00BB2CA7">
        <w:rPr>
          <w:rFonts w:ascii="Calibri" w:hAnsi="Calibri"/>
          <w:b/>
          <w:bCs/>
        </w:rPr>
        <w:t>Lay summary</w:t>
      </w:r>
      <w:r w:rsidR="005B00FE" w:rsidRPr="00BB2CA7">
        <w:rPr>
          <w:rFonts w:ascii="Calibri" w:hAnsi="Calibri"/>
          <w:b/>
          <w:bCs/>
        </w:rPr>
        <w:t xml:space="preserve"> (maximum 150 words)</w:t>
      </w:r>
      <w:r w:rsidRPr="00BB2CA7">
        <w:rPr>
          <w:rFonts w:ascii="Calibri" w:hAnsi="Calibri"/>
          <w:b/>
          <w:bCs/>
        </w:rPr>
        <w:t>:</w:t>
      </w:r>
    </w:p>
    <w:p w14:paraId="19BB8E54" w14:textId="77777777" w:rsidR="00B96C4A" w:rsidRDefault="00B96C4A" w:rsidP="00B96C4A">
      <w:pPr>
        <w:rPr>
          <w:rFonts w:ascii="Calibri" w:hAnsi="Calibri"/>
        </w:rPr>
      </w:pPr>
    </w:p>
    <w:p w14:paraId="4B4FEC21" w14:textId="77777777" w:rsidR="00B96C4A" w:rsidRDefault="00B96C4A" w:rsidP="00B96C4A">
      <w:pPr>
        <w:rPr>
          <w:rFonts w:ascii="Calibri" w:hAnsi="Calibri"/>
        </w:rPr>
      </w:pPr>
    </w:p>
    <w:p w14:paraId="54228FFE" w14:textId="77777777" w:rsidR="00B96C4A" w:rsidRDefault="00B96C4A" w:rsidP="00B96C4A">
      <w:pPr>
        <w:rPr>
          <w:rFonts w:ascii="Calibri" w:hAnsi="Calibri"/>
        </w:rPr>
      </w:pPr>
    </w:p>
    <w:p w14:paraId="4CFAF397" w14:textId="77777777" w:rsidR="00B96C4A" w:rsidRDefault="00B96C4A" w:rsidP="00B96C4A">
      <w:pPr>
        <w:rPr>
          <w:rFonts w:ascii="Calibri" w:hAnsi="Calibri"/>
        </w:rPr>
      </w:pPr>
    </w:p>
    <w:p w14:paraId="525FCC69" w14:textId="77777777" w:rsidR="00B96C4A" w:rsidRDefault="00B96C4A" w:rsidP="00B96C4A">
      <w:pPr>
        <w:rPr>
          <w:rFonts w:ascii="Calibri" w:hAnsi="Calibri"/>
        </w:rPr>
      </w:pPr>
    </w:p>
    <w:p w14:paraId="4031A8D8" w14:textId="77777777" w:rsidR="00B96C4A" w:rsidRDefault="00B96C4A" w:rsidP="00B96C4A">
      <w:pPr>
        <w:rPr>
          <w:rFonts w:ascii="Calibri" w:hAnsi="Calibri"/>
        </w:rPr>
      </w:pPr>
    </w:p>
    <w:p w14:paraId="4C2731FF" w14:textId="77777777" w:rsidR="00B96C4A" w:rsidRDefault="00B96C4A" w:rsidP="00B96C4A">
      <w:pPr>
        <w:rPr>
          <w:rFonts w:ascii="Calibri" w:hAnsi="Calibri"/>
        </w:rPr>
      </w:pPr>
    </w:p>
    <w:p w14:paraId="16B5E113" w14:textId="77777777" w:rsidR="00B96C4A" w:rsidRDefault="00B96C4A" w:rsidP="00B96C4A">
      <w:pPr>
        <w:rPr>
          <w:rFonts w:ascii="Calibri" w:hAnsi="Calibri"/>
        </w:rPr>
      </w:pPr>
    </w:p>
    <w:p w14:paraId="5A885CC9" w14:textId="77777777" w:rsidR="00B96C4A" w:rsidRDefault="00B96C4A" w:rsidP="00B96C4A">
      <w:pPr>
        <w:rPr>
          <w:rFonts w:ascii="Calibri" w:hAnsi="Calibri"/>
        </w:rPr>
      </w:pPr>
    </w:p>
    <w:p w14:paraId="3C5C5E6A" w14:textId="77777777" w:rsidR="00B96C4A" w:rsidRDefault="00B96C4A" w:rsidP="00B96C4A">
      <w:pPr>
        <w:rPr>
          <w:rFonts w:ascii="Calibri" w:hAnsi="Calibri"/>
        </w:rPr>
      </w:pPr>
    </w:p>
    <w:p w14:paraId="3E9EE8B7" w14:textId="77777777" w:rsidR="00B96C4A" w:rsidRDefault="00B96C4A" w:rsidP="00B96C4A">
      <w:pPr>
        <w:rPr>
          <w:rFonts w:ascii="Calibri" w:hAnsi="Calibri"/>
        </w:rPr>
      </w:pPr>
    </w:p>
    <w:p w14:paraId="71529702" w14:textId="77777777" w:rsidR="00B96C4A" w:rsidRDefault="00B96C4A" w:rsidP="00B96C4A">
      <w:pPr>
        <w:rPr>
          <w:rFonts w:ascii="Calibri" w:hAnsi="Calibri"/>
        </w:rPr>
      </w:pPr>
    </w:p>
    <w:p w14:paraId="08782276" w14:textId="77777777" w:rsidR="00B96C4A" w:rsidRDefault="00B96C4A" w:rsidP="00B96C4A">
      <w:pPr>
        <w:rPr>
          <w:rFonts w:ascii="Calibri" w:hAnsi="Calibri"/>
        </w:rPr>
      </w:pPr>
    </w:p>
    <w:p w14:paraId="03CED0BA" w14:textId="77777777" w:rsidR="00B96C4A" w:rsidRDefault="00B96C4A" w:rsidP="00B96C4A">
      <w:pPr>
        <w:rPr>
          <w:rFonts w:ascii="Calibri" w:hAnsi="Calibri"/>
        </w:rPr>
      </w:pPr>
    </w:p>
    <w:p w14:paraId="302A2A77" w14:textId="77777777" w:rsidR="00B96C4A" w:rsidRDefault="00B96C4A" w:rsidP="00B96C4A">
      <w:pPr>
        <w:rPr>
          <w:rFonts w:ascii="Calibri" w:hAnsi="Calibri"/>
        </w:rPr>
      </w:pPr>
    </w:p>
    <w:p w14:paraId="5CABE83A" w14:textId="77777777" w:rsidR="00B96C4A" w:rsidRPr="00BB2CA7" w:rsidRDefault="00BB2CA7" w:rsidP="00B96C4A">
      <w:pPr>
        <w:rPr>
          <w:rFonts w:ascii="Calibri" w:hAnsi="Calibri"/>
          <w:b/>
          <w:bCs/>
        </w:rPr>
      </w:pPr>
      <w:r w:rsidRPr="00BB2CA7">
        <w:rPr>
          <w:rFonts w:ascii="Calibri" w:hAnsi="Calibri"/>
          <w:b/>
          <w:bCs/>
        </w:rPr>
        <w:t>Scientific justification:</w:t>
      </w:r>
    </w:p>
    <w:p w14:paraId="49F8E079" w14:textId="77777777" w:rsidR="00B96C4A" w:rsidRDefault="00B96C4A" w:rsidP="00B96C4A">
      <w:pPr>
        <w:rPr>
          <w:rFonts w:ascii="Calibri" w:hAnsi="Calibri"/>
        </w:rPr>
      </w:pPr>
      <w:r>
        <w:rPr>
          <w:rFonts w:ascii="Calibri" w:hAnsi="Calibri"/>
        </w:rPr>
        <w:t xml:space="preserve">Please provide the necessary background, aims, justification for the type of sample </w:t>
      </w:r>
      <w:r w:rsidR="00C7224E">
        <w:rPr>
          <w:rFonts w:ascii="Calibri" w:hAnsi="Calibri"/>
        </w:rPr>
        <w:t xml:space="preserve">or clinical/imaging information </w:t>
      </w:r>
      <w:r>
        <w:rPr>
          <w:rFonts w:ascii="Calibri" w:hAnsi="Calibri"/>
        </w:rPr>
        <w:t>requested, sample size</w:t>
      </w:r>
      <w:r w:rsidR="00BB2CA7">
        <w:rPr>
          <w:rFonts w:ascii="Calibri" w:hAnsi="Calibri"/>
        </w:rPr>
        <w:t>, analytical methods</w:t>
      </w:r>
      <w:r>
        <w:rPr>
          <w:rFonts w:ascii="Calibri" w:hAnsi="Calibri"/>
        </w:rPr>
        <w:t xml:space="preserve"> and number of cases requested from, techniques to be used, result of pilot studies </w:t>
      </w:r>
      <w:r w:rsidR="00BB2CA7">
        <w:rPr>
          <w:rFonts w:ascii="Calibri" w:hAnsi="Calibri"/>
        </w:rPr>
        <w:t xml:space="preserve">(including relevant publications) </w:t>
      </w:r>
      <w:r>
        <w:rPr>
          <w:rFonts w:ascii="Calibri" w:hAnsi="Calibri"/>
        </w:rPr>
        <w:t>and expected benefits to Parkinson’s disease research.  This will be used to assess the value of the work against sample availability</w:t>
      </w:r>
      <w:r w:rsidR="008079BC">
        <w:rPr>
          <w:rFonts w:ascii="Calibri" w:hAnsi="Calibri"/>
        </w:rPr>
        <w:t xml:space="preserve"> </w:t>
      </w:r>
      <w:r w:rsidR="005B00FE">
        <w:rPr>
          <w:rFonts w:ascii="Calibri" w:hAnsi="Calibri"/>
        </w:rPr>
        <w:t xml:space="preserve">and is limited to </w:t>
      </w:r>
      <w:r w:rsidR="00BB2CA7">
        <w:rPr>
          <w:rFonts w:ascii="Calibri" w:hAnsi="Calibri"/>
        </w:rPr>
        <w:t>6</w:t>
      </w:r>
      <w:r w:rsidR="005B00FE">
        <w:rPr>
          <w:rFonts w:ascii="Calibri" w:hAnsi="Calibri"/>
        </w:rPr>
        <w:t>00 words maximum.</w:t>
      </w:r>
    </w:p>
    <w:p w14:paraId="6BC84EE8" w14:textId="77777777" w:rsidR="00B96C4A" w:rsidRDefault="00B96C4A" w:rsidP="00B96C4A">
      <w:pPr>
        <w:rPr>
          <w:rFonts w:ascii="Calibri" w:hAnsi="Calibri"/>
        </w:rPr>
      </w:pPr>
    </w:p>
    <w:p w14:paraId="7E880906" w14:textId="77777777" w:rsidR="00B96C4A" w:rsidRDefault="00B96C4A" w:rsidP="00B96C4A">
      <w:pPr>
        <w:rPr>
          <w:rFonts w:ascii="Calibri" w:hAnsi="Calibri"/>
        </w:rPr>
      </w:pPr>
    </w:p>
    <w:p w14:paraId="43CF1700" w14:textId="77777777" w:rsidR="00B96C4A" w:rsidRDefault="00B96C4A" w:rsidP="00B96C4A">
      <w:pPr>
        <w:rPr>
          <w:rFonts w:ascii="Calibri" w:hAnsi="Calibri"/>
        </w:rPr>
      </w:pPr>
    </w:p>
    <w:p w14:paraId="7AB24386" w14:textId="77777777" w:rsidR="00B96C4A" w:rsidRDefault="00B96C4A" w:rsidP="00B96C4A">
      <w:pPr>
        <w:rPr>
          <w:rFonts w:ascii="Calibri" w:hAnsi="Calibri"/>
        </w:rPr>
      </w:pPr>
    </w:p>
    <w:p w14:paraId="23D5546E" w14:textId="77777777" w:rsidR="00B96C4A" w:rsidRDefault="00B96C4A" w:rsidP="00B96C4A">
      <w:pPr>
        <w:rPr>
          <w:rFonts w:ascii="Calibri" w:hAnsi="Calibri"/>
        </w:rPr>
      </w:pPr>
    </w:p>
    <w:p w14:paraId="4A14D767" w14:textId="77777777" w:rsidR="00B96C4A" w:rsidRDefault="00B96C4A" w:rsidP="00B96C4A">
      <w:pPr>
        <w:rPr>
          <w:rFonts w:ascii="Calibri" w:hAnsi="Calibri"/>
        </w:rPr>
      </w:pPr>
    </w:p>
    <w:p w14:paraId="1C986349" w14:textId="77777777" w:rsidR="00B96C4A" w:rsidRDefault="00B96C4A" w:rsidP="00B96C4A">
      <w:pPr>
        <w:rPr>
          <w:rFonts w:ascii="Calibri" w:hAnsi="Calibri"/>
        </w:rPr>
      </w:pPr>
    </w:p>
    <w:p w14:paraId="1D25AB55" w14:textId="77777777" w:rsidR="00B96C4A" w:rsidRDefault="00B96C4A" w:rsidP="00B96C4A">
      <w:pPr>
        <w:rPr>
          <w:rFonts w:ascii="Calibri" w:hAnsi="Calibri"/>
        </w:rPr>
      </w:pPr>
    </w:p>
    <w:p w14:paraId="492A9E1E" w14:textId="77777777" w:rsidR="00B96C4A" w:rsidRDefault="00B96C4A" w:rsidP="00B96C4A">
      <w:pPr>
        <w:rPr>
          <w:rFonts w:ascii="Calibri" w:hAnsi="Calibri"/>
        </w:rPr>
      </w:pPr>
    </w:p>
    <w:p w14:paraId="0300AE42" w14:textId="77777777" w:rsidR="00B96C4A" w:rsidRDefault="00B96C4A" w:rsidP="00B96C4A">
      <w:pPr>
        <w:rPr>
          <w:rFonts w:ascii="Calibri" w:hAnsi="Calibri"/>
        </w:rPr>
      </w:pPr>
    </w:p>
    <w:p w14:paraId="4C29C6C9" w14:textId="77777777" w:rsidR="00B96C4A" w:rsidRDefault="00B96C4A" w:rsidP="00B96C4A">
      <w:pPr>
        <w:rPr>
          <w:rFonts w:ascii="Calibri" w:hAnsi="Calibri"/>
        </w:rPr>
      </w:pPr>
    </w:p>
    <w:p w14:paraId="79BBD852" w14:textId="77777777" w:rsidR="00B96C4A" w:rsidRDefault="00B96C4A" w:rsidP="00B96C4A">
      <w:pPr>
        <w:rPr>
          <w:rFonts w:ascii="Calibri" w:hAnsi="Calibri"/>
        </w:rPr>
      </w:pPr>
    </w:p>
    <w:p w14:paraId="3666C7B0" w14:textId="77777777" w:rsidR="00B96C4A" w:rsidRDefault="00B96C4A" w:rsidP="00B96C4A">
      <w:pPr>
        <w:rPr>
          <w:rFonts w:ascii="Calibri" w:hAnsi="Calibri"/>
        </w:rPr>
      </w:pPr>
    </w:p>
    <w:p w14:paraId="20077532" w14:textId="77777777" w:rsidR="00B96C4A" w:rsidRDefault="00B96C4A" w:rsidP="00B96C4A">
      <w:pPr>
        <w:rPr>
          <w:rFonts w:ascii="Calibri" w:hAnsi="Calibri"/>
        </w:rPr>
      </w:pPr>
    </w:p>
    <w:p w14:paraId="5927B2DD" w14:textId="77777777" w:rsidR="00B96C4A" w:rsidRDefault="00B96C4A" w:rsidP="00B96C4A">
      <w:pPr>
        <w:rPr>
          <w:rFonts w:ascii="Calibri" w:hAnsi="Calibri"/>
        </w:rPr>
      </w:pPr>
    </w:p>
    <w:p w14:paraId="6305AEDC" w14:textId="77777777" w:rsidR="00B96C4A" w:rsidRDefault="00B96C4A" w:rsidP="00B96C4A">
      <w:pPr>
        <w:rPr>
          <w:rFonts w:ascii="Calibri" w:hAnsi="Calibri"/>
        </w:rPr>
      </w:pPr>
    </w:p>
    <w:p w14:paraId="6C12214F" w14:textId="77777777" w:rsidR="00B96C4A" w:rsidRDefault="00B96C4A" w:rsidP="00B96C4A">
      <w:pPr>
        <w:rPr>
          <w:rFonts w:ascii="Calibri" w:hAnsi="Calibri"/>
        </w:rPr>
      </w:pPr>
    </w:p>
    <w:p w14:paraId="0E94C96A" w14:textId="77777777" w:rsidR="00B96C4A" w:rsidRDefault="00B96C4A" w:rsidP="00B96C4A">
      <w:pPr>
        <w:rPr>
          <w:rFonts w:ascii="Calibri" w:hAnsi="Calibri"/>
        </w:rPr>
      </w:pPr>
    </w:p>
    <w:p w14:paraId="6CD1D26D" w14:textId="77777777" w:rsidR="00B96C4A" w:rsidRDefault="00B96C4A" w:rsidP="00B96C4A">
      <w:pPr>
        <w:rPr>
          <w:rFonts w:ascii="Calibri" w:hAnsi="Calibri"/>
        </w:rPr>
      </w:pPr>
    </w:p>
    <w:p w14:paraId="48829862" w14:textId="77777777" w:rsidR="00B96C4A" w:rsidRDefault="00B96C4A" w:rsidP="00B96C4A">
      <w:pPr>
        <w:rPr>
          <w:rFonts w:ascii="Calibri" w:hAnsi="Calibri"/>
        </w:rPr>
      </w:pPr>
    </w:p>
    <w:p w14:paraId="551CB9F2" w14:textId="77777777" w:rsidR="00B96C4A" w:rsidRDefault="00B96C4A" w:rsidP="00B96C4A">
      <w:pPr>
        <w:rPr>
          <w:rFonts w:ascii="Calibri" w:hAnsi="Calibri"/>
        </w:rPr>
      </w:pPr>
    </w:p>
    <w:p w14:paraId="4A166AA8" w14:textId="77777777" w:rsidR="00B96C4A" w:rsidRDefault="00B96C4A" w:rsidP="00B96C4A">
      <w:pPr>
        <w:rPr>
          <w:rFonts w:ascii="Calibri" w:hAnsi="Calibri"/>
        </w:rPr>
      </w:pPr>
    </w:p>
    <w:p w14:paraId="59067E87" w14:textId="77777777" w:rsidR="00B96C4A" w:rsidRDefault="00B96C4A" w:rsidP="00B96C4A">
      <w:pPr>
        <w:rPr>
          <w:rFonts w:ascii="Calibri" w:hAnsi="Calibri"/>
        </w:rPr>
      </w:pPr>
    </w:p>
    <w:p w14:paraId="6930F687" w14:textId="77777777" w:rsidR="00B96C4A" w:rsidRDefault="00B96C4A" w:rsidP="00B96C4A">
      <w:pPr>
        <w:rPr>
          <w:rFonts w:ascii="Calibri" w:hAnsi="Calibri"/>
        </w:rPr>
      </w:pPr>
    </w:p>
    <w:p w14:paraId="63162091" w14:textId="77777777" w:rsidR="00B96C4A" w:rsidRDefault="00B96C4A" w:rsidP="00B96C4A">
      <w:pPr>
        <w:rPr>
          <w:rFonts w:ascii="Calibri" w:hAnsi="Calibri"/>
        </w:rPr>
      </w:pPr>
    </w:p>
    <w:p w14:paraId="62EC57F4" w14:textId="77777777" w:rsidR="00B96C4A" w:rsidRDefault="00B96C4A" w:rsidP="00B96C4A">
      <w:pPr>
        <w:rPr>
          <w:rFonts w:ascii="Calibri" w:hAnsi="Calibri"/>
        </w:rPr>
      </w:pPr>
    </w:p>
    <w:p w14:paraId="1FF72075" w14:textId="77777777" w:rsidR="00B96C4A" w:rsidRDefault="00B96C4A" w:rsidP="00B96C4A">
      <w:pPr>
        <w:rPr>
          <w:rFonts w:ascii="Calibri" w:hAnsi="Calibri"/>
        </w:rPr>
      </w:pPr>
    </w:p>
    <w:p w14:paraId="66A4E2CC" w14:textId="77777777" w:rsidR="00B96C4A" w:rsidRDefault="00B96C4A" w:rsidP="00B96C4A">
      <w:pPr>
        <w:rPr>
          <w:rFonts w:ascii="Calibri" w:hAnsi="Calibri"/>
        </w:rPr>
      </w:pPr>
    </w:p>
    <w:p w14:paraId="5E9D9216" w14:textId="77777777" w:rsidR="00B96C4A" w:rsidRDefault="00B96C4A" w:rsidP="00B96C4A">
      <w:pPr>
        <w:rPr>
          <w:rFonts w:ascii="Calibri" w:hAnsi="Calibri"/>
        </w:rPr>
      </w:pPr>
    </w:p>
    <w:p w14:paraId="5DFA37FF" w14:textId="77777777" w:rsidR="00B96C4A" w:rsidRDefault="00B96C4A" w:rsidP="00B96C4A">
      <w:pPr>
        <w:rPr>
          <w:rFonts w:ascii="Calibri" w:hAnsi="Calibri"/>
          <w:b/>
          <w:sz w:val="28"/>
          <w:szCs w:val="28"/>
        </w:rPr>
      </w:pPr>
      <w:r>
        <w:rPr>
          <w:rFonts w:ascii="Calibri" w:hAnsi="Calibri"/>
          <w:b/>
          <w:sz w:val="28"/>
          <w:szCs w:val="28"/>
        </w:rPr>
        <w:t>2   Details of sample</w:t>
      </w:r>
      <w:r w:rsidR="001A4892">
        <w:rPr>
          <w:rFonts w:ascii="Calibri" w:hAnsi="Calibri"/>
          <w:b/>
          <w:sz w:val="28"/>
          <w:szCs w:val="28"/>
        </w:rPr>
        <w:t>/clinical data</w:t>
      </w:r>
      <w:r>
        <w:rPr>
          <w:rFonts w:ascii="Calibri" w:hAnsi="Calibri"/>
          <w:b/>
          <w:sz w:val="28"/>
          <w:szCs w:val="28"/>
        </w:rPr>
        <w:t xml:space="preserve"> requirement</w:t>
      </w:r>
    </w:p>
    <w:p w14:paraId="634321F4" w14:textId="77777777" w:rsidR="00B96C4A" w:rsidRDefault="00B96C4A" w:rsidP="00B96C4A">
      <w:pPr>
        <w:rPr>
          <w:rFonts w:ascii="Calibri" w:hAnsi="Calibri"/>
          <w:b/>
          <w:sz w:val="28"/>
          <w:szCs w:val="28"/>
        </w:rPr>
      </w:pPr>
    </w:p>
    <w:p w14:paraId="217A7232" w14:textId="77777777" w:rsidR="00BB2CA7" w:rsidRDefault="00BB2CA7" w:rsidP="00B96C4A">
      <w:pPr>
        <w:rPr>
          <w:rFonts w:ascii="Calibri" w:hAnsi="Calibri"/>
          <w:b/>
          <w:sz w:val="28"/>
          <w:szCs w:val="28"/>
        </w:rPr>
      </w:pPr>
    </w:p>
    <w:p w14:paraId="717BB8DC" w14:textId="77777777" w:rsidR="00B96C4A" w:rsidRPr="00804635" w:rsidRDefault="00B96C4A" w:rsidP="00B96C4A">
      <w:pPr>
        <w:rPr>
          <w:rFonts w:ascii="Calibri" w:hAnsi="Calibri"/>
          <w:b/>
        </w:rPr>
      </w:pPr>
      <w:r w:rsidRPr="00804635">
        <w:rPr>
          <w:rFonts w:ascii="Calibri" w:hAnsi="Calibri"/>
          <w:b/>
        </w:rPr>
        <w:t>A. DNA Samples</w:t>
      </w:r>
    </w:p>
    <w:p w14:paraId="326FC1D0" w14:textId="70C546D8" w:rsidR="00B96C4A" w:rsidRDefault="00C4124E" w:rsidP="00B96C4A">
      <w:pPr>
        <w:rPr>
          <w:rFonts w:ascii="Calibri" w:hAnsi="Calibri"/>
        </w:rPr>
      </w:pPr>
      <w:r w:rsidRPr="00804635">
        <w:rPr>
          <w:rFonts w:ascii="Calibri" w:hAnsi="Calibri"/>
          <w:b/>
        </w:rPr>
        <w:t>Please note that baseline samples are now extremely precious and dwindling in supply,</w:t>
      </w:r>
      <w:r>
        <w:rPr>
          <w:rFonts w:ascii="Calibri" w:hAnsi="Calibri"/>
        </w:rPr>
        <w:t xml:space="preserve"> therefore </w:t>
      </w:r>
      <w:r w:rsidR="00761962">
        <w:rPr>
          <w:rFonts w:ascii="Calibri" w:hAnsi="Calibri"/>
        </w:rPr>
        <w:t>we may not be able to</w:t>
      </w:r>
      <w:r w:rsidR="00A11BCE">
        <w:rPr>
          <w:rFonts w:ascii="Calibri" w:hAnsi="Calibri"/>
        </w:rPr>
        <w:t xml:space="preserve"> </w:t>
      </w:r>
      <w:r>
        <w:rPr>
          <w:rFonts w:ascii="Calibri" w:hAnsi="Calibri"/>
        </w:rPr>
        <w:t>provide these from 2025.</w:t>
      </w:r>
      <w:r w:rsidR="00B96C4A">
        <w:rPr>
          <w:rFonts w:ascii="Calibri" w:hAnsi="Calibri"/>
        </w:rPr>
        <w:t xml:space="preserve"> Please describe proposed methods</w:t>
      </w:r>
      <w:r w:rsidR="00AD78BF">
        <w:rPr>
          <w:rFonts w:ascii="Calibri" w:hAnsi="Calibri"/>
        </w:rPr>
        <w:t>, and any specific requirements including minimum DNA quantity and concentrations</w:t>
      </w:r>
      <w:r>
        <w:rPr>
          <w:rFonts w:ascii="Calibri" w:hAnsi="Calibri"/>
        </w:rPr>
        <w:t>. Genotyping data already performed on the cohort may be made available on request.</w:t>
      </w:r>
    </w:p>
    <w:p w14:paraId="046B2601" w14:textId="77777777" w:rsidR="00B96C4A" w:rsidRDefault="00B96C4A" w:rsidP="00B96C4A">
      <w:pPr>
        <w:rPr>
          <w:rFonts w:ascii="Calibri" w:hAnsi="Calibri"/>
        </w:rPr>
      </w:pPr>
    </w:p>
    <w:p w14:paraId="3E9C009F" w14:textId="77777777" w:rsidR="00B96C4A" w:rsidRDefault="00B96C4A" w:rsidP="00B96C4A">
      <w:pPr>
        <w:rPr>
          <w:rFonts w:ascii="Calibri" w:hAnsi="Calibri"/>
        </w:rPr>
      </w:pPr>
    </w:p>
    <w:p w14:paraId="01D0AA15" w14:textId="77777777" w:rsidR="00B96C4A" w:rsidRPr="00804635" w:rsidRDefault="00B96C4A" w:rsidP="00B96C4A">
      <w:pPr>
        <w:rPr>
          <w:rFonts w:ascii="Calibri" w:hAnsi="Calibri"/>
          <w:b/>
        </w:rPr>
      </w:pPr>
      <w:r w:rsidRPr="00804635">
        <w:rPr>
          <w:rFonts w:ascii="Calibri" w:hAnsi="Calibri"/>
          <w:b/>
        </w:rPr>
        <w:t xml:space="preserve">B. Frozen </w:t>
      </w:r>
      <w:r w:rsidR="008079BC" w:rsidRPr="00804635">
        <w:rPr>
          <w:rFonts w:ascii="Calibri" w:hAnsi="Calibri"/>
          <w:b/>
        </w:rPr>
        <w:t xml:space="preserve">Serum </w:t>
      </w:r>
      <w:r w:rsidRPr="00804635">
        <w:rPr>
          <w:rFonts w:ascii="Calibri" w:hAnsi="Calibri"/>
          <w:b/>
        </w:rPr>
        <w:t>Samples</w:t>
      </w:r>
    </w:p>
    <w:p w14:paraId="3D19A4B2" w14:textId="41009610" w:rsidR="00BB2CA7" w:rsidRDefault="00B96C4A" w:rsidP="00BB2CA7">
      <w:pPr>
        <w:rPr>
          <w:rFonts w:ascii="Calibri" w:hAnsi="Calibri"/>
        </w:rPr>
      </w:pPr>
      <w:r>
        <w:rPr>
          <w:rFonts w:ascii="Calibri" w:hAnsi="Calibri"/>
        </w:rPr>
        <w:t xml:space="preserve"> The frozen </w:t>
      </w:r>
      <w:r w:rsidR="008079BC">
        <w:rPr>
          <w:rFonts w:ascii="Calibri" w:hAnsi="Calibri"/>
        </w:rPr>
        <w:t xml:space="preserve">serum </w:t>
      </w:r>
      <w:r>
        <w:rPr>
          <w:rFonts w:ascii="Calibri" w:hAnsi="Calibri"/>
        </w:rPr>
        <w:t xml:space="preserve">samples are generally stored as 4-5 </w:t>
      </w:r>
      <w:r w:rsidR="00242ACE">
        <w:rPr>
          <w:rFonts w:ascii="Calibri" w:hAnsi="Calibri"/>
        </w:rPr>
        <w:t xml:space="preserve">x </w:t>
      </w:r>
      <w:r w:rsidR="008079BC">
        <w:rPr>
          <w:rFonts w:ascii="Calibri" w:hAnsi="Calibri"/>
        </w:rPr>
        <w:t xml:space="preserve">500 </w:t>
      </w:r>
      <w:r w:rsidR="008079BC">
        <w:rPr>
          <w:rFonts w:ascii="Symbol" w:hAnsi="Symbol"/>
        </w:rPr>
        <w:t></w:t>
      </w:r>
      <w:r w:rsidR="008079BC" w:rsidRPr="001E7E73">
        <w:rPr>
          <w:rFonts w:ascii="Calibri" w:hAnsi="Calibri"/>
        </w:rPr>
        <w:t xml:space="preserve">l </w:t>
      </w:r>
      <w:r>
        <w:rPr>
          <w:rFonts w:ascii="Calibri" w:hAnsi="Calibri"/>
        </w:rPr>
        <w:t>aliquots per patient visit; the samples are stored at -80</w:t>
      </w:r>
      <w:r>
        <w:rPr>
          <w:rFonts w:ascii="Calibri" w:hAnsi="Calibri"/>
          <w:vertAlign w:val="superscript"/>
        </w:rPr>
        <w:t>o</w:t>
      </w:r>
      <w:r>
        <w:rPr>
          <w:rFonts w:ascii="Calibri" w:hAnsi="Calibri"/>
        </w:rPr>
        <w:t xml:space="preserve">C.  </w:t>
      </w:r>
      <w:r w:rsidRPr="00136837">
        <w:rPr>
          <w:rFonts w:ascii="Calibri" w:hAnsi="Calibri"/>
          <w:b/>
          <w:bCs/>
        </w:rPr>
        <w:t>Please describe the proposed usage and the volume of serum required for your project,</w:t>
      </w:r>
      <w:r>
        <w:rPr>
          <w:rFonts w:ascii="Calibri" w:hAnsi="Calibri"/>
        </w:rPr>
        <w:t xml:space="preserve"> which participant visit you require </w:t>
      </w:r>
      <w:r w:rsidR="00D563F7">
        <w:rPr>
          <w:rFonts w:ascii="Calibri" w:hAnsi="Calibri"/>
        </w:rPr>
        <w:t xml:space="preserve">samples </w:t>
      </w:r>
      <w:r>
        <w:rPr>
          <w:rFonts w:ascii="Calibri" w:hAnsi="Calibri"/>
        </w:rPr>
        <w:t xml:space="preserve">from and why (baseline, 18, 36, 54 months) and the number of times samples would be subjected to thawing and re-freezing. </w:t>
      </w:r>
      <w:r w:rsidR="00AD78BF" w:rsidRPr="00804635">
        <w:rPr>
          <w:rFonts w:ascii="Calibri" w:hAnsi="Calibri"/>
          <w:b/>
        </w:rPr>
        <w:t>Please note that baseline samples are now extremely precious and dwindling in supply,</w:t>
      </w:r>
      <w:r w:rsidR="00AD78BF">
        <w:rPr>
          <w:rFonts w:ascii="Calibri" w:hAnsi="Calibri"/>
        </w:rPr>
        <w:t xml:space="preserve"> therefore will only be made available if there is an overwhelming rationale to use these in preference to other visit samples.</w:t>
      </w:r>
      <w:r w:rsidR="00761962">
        <w:rPr>
          <w:rFonts w:ascii="Calibri" w:hAnsi="Calibri"/>
        </w:rPr>
        <w:t xml:space="preserve"> </w:t>
      </w:r>
    </w:p>
    <w:p w14:paraId="1BD01BEE" w14:textId="77777777" w:rsidR="00B96C4A" w:rsidRDefault="00B96C4A" w:rsidP="00B96C4A">
      <w:pPr>
        <w:rPr>
          <w:rFonts w:ascii="Calibri" w:hAnsi="Calibri"/>
        </w:rPr>
      </w:pPr>
    </w:p>
    <w:p w14:paraId="6FBC6DF1" w14:textId="77777777" w:rsidR="00B96C4A" w:rsidRDefault="00B96C4A" w:rsidP="00B96C4A">
      <w:pPr>
        <w:rPr>
          <w:rFonts w:ascii="Calibri" w:hAnsi="Calibri"/>
        </w:rPr>
      </w:pPr>
    </w:p>
    <w:p w14:paraId="2176ED1C" w14:textId="769842B7" w:rsidR="005C3EF3" w:rsidRDefault="001A4892" w:rsidP="00B96C4A">
      <w:pPr>
        <w:rPr>
          <w:rFonts w:ascii="Calibri" w:hAnsi="Calibri"/>
          <w:b/>
        </w:rPr>
      </w:pPr>
      <w:r w:rsidRPr="00804635">
        <w:rPr>
          <w:rFonts w:ascii="Calibri" w:hAnsi="Calibri"/>
          <w:b/>
        </w:rPr>
        <w:t xml:space="preserve">C. Clinical </w:t>
      </w:r>
      <w:r w:rsidR="005C3EF3">
        <w:rPr>
          <w:rFonts w:ascii="Calibri" w:hAnsi="Calibri"/>
          <w:b/>
        </w:rPr>
        <w:t>data</w:t>
      </w:r>
    </w:p>
    <w:p w14:paraId="5D9D60EC" w14:textId="6A31BA69" w:rsidR="005C3EF3" w:rsidRPr="00136837" w:rsidRDefault="005C3EF3" w:rsidP="00B96C4A">
      <w:pPr>
        <w:rPr>
          <w:rFonts w:asciiTheme="minorHAnsi" w:hAnsiTheme="minorHAnsi" w:cstheme="minorHAnsi"/>
          <w:u w:val="single"/>
        </w:rPr>
      </w:pPr>
      <w:r>
        <w:rPr>
          <w:rFonts w:ascii="Calibri" w:hAnsi="Calibri"/>
        </w:rPr>
        <w:t>A large amount of clinical anonymised information to assess motor, non-motor and cognitive function is currently collected at baseline</w:t>
      </w:r>
      <w:r w:rsidR="006864CB">
        <w:rPr>
          <w:rFonts w:ascii="Calibri" w:hAnsi="Calibri"/>
        </w:rPr>
        <w:t xml:space="preserve"> and at longitudinal 18 monthly visits</w:t>
      </w:r>
      <w:r>
        <w:rPr>
          <w:rFonts w:ascii="Calibri" w:hAnsi="Calibri"/>
        </w:rPr>
        <w:t xml:space="preserve"> in control, PD, PD relative and RBD subjects.</w:t>
      </w:r>
      <w:r w:rsidR="006864CB">
        <w:rPr>
          <w:rFonts w:ascii="Calibri" w:hAnsi="Calibri"/>
        </w:rPr>
        <w:t xml:space="preserve"> </w:t>
      </w:r>
      <w:r w:rsidR="00E56132">
        <w:rPr>
          <w:rFonts w:ascii="Calibri" w:hAnsi="Calibri"/>
        </w:rPr>
        <w:t xml:space="preserve">Study arms and visits requested are to be indicated in the table below. By </w:t>
      </w:r>
      <w:proofErr w:type="gramStart"/>
      <w:r w:rsidR="00E56132">
        <w:rPr>
          <w:rFonts w:ascii="Calibri" w:hAnsi="Calibri"/>
        </w:rPr>
        <w:t>default</w:t>
      </w:r>
      <w:proofErr w:type="gramEnd"/>
      <w:r w:rsidR="00E56132">
        <w:rPr>
          <w:rFonts w:ascii="Calibri" w:hAnsi="Calibri"/>
        </w:rPr>
        <w:t xml:space="preserve"> clinical data extracts for the PD arm exclude subjects who have received an alternate (i.e., </w:t>
      </w:r>
      <w:proofErr w:type="gramStart"/>
      <w:r w:rsidR="00E56132">
        <w:rPr>
          <w:rFonts w:ascii="Calibri" w:hAnsi="Calibri"/>
        </w:rPr>
        <w:t>non PD</w:t>
      </w:r>
      <w:proofErr w:type="gramEnd"/>
      <w:r w:rsidR="00E56132">
        <w:rPr>
          <w:rFonts w:ascii="Calibri" w:hAnsi="Calibri"/>
        </w:rPr>
        <w:t xml:space="preserve">) diagnosis post recruitment and those who converted to be PD from other arms of the study (e.g., the RBD arm). Should you require data from the re-diagnosed subjects and/or the converters, please state this in the table below. A </w:t>
      </w:r>
      <w:r w:rsidR="006864CB">
        <w:rPr>
          <w:rFonts w:ascii="Calibri" w:hAnsi="Calibri"/>
        </w:rPr>
        <w:t xml:space="preserve">full data inventory and dictionary is provided </w:t>
      </w:r>
      <w:r w:rsidR="006864CB" w:rsidRPr="006B0C0D">
        <w:rPr>
          <w:rFonts w:ascii="Calibri" w:hAnsi="Calibri"/>
        </w:rPr>
        <w:t xml:space="preserve">alongside this </w:t>
      </w:r>
      <w:r w:rsidR="006864CB" w:rsidRPr="000F0FE4">
        <w:rPr>
          <w:rFonts w:ascii="Calibri" w:hAnsi="Calibri"/>
        </w:rPr>
        <w:t xml:space="preserve">application form (see </w:t>
      </w:r>
      <w:r w:rsidR="006864CB" w:rsidRPr="005A1D6A">
        <w:rPr>
          <w:rFonts w:ascii="Calibri" w:hAnsi="Calibri"/>
        </w:rPr>
        <w:t>OPDCDiscoveryCohort_ClinicalDataRequest</w:t>
      </w:r>
      <w:r w:rsidR="009D2472" w:rsidRPr="005A1D6A">
        <w:rPr>
          <w:rFonts w:ascii="Calibri" w:hAnsi="Calibri"/>
        </w:rPr>
        <w:t>Form</w:t>
      </w:r>
      <w:r w:rsidR="006864CB" w:rsidRPr="005A1D6A">
        <w:rPr>
          <w:rFonts w:ascii="Calibri" w:hAnsi="Calibri"/>
        </w:rPr>
        <w:t xml:space="preserve">.xlsx). </w:t>
      </w:r>
      <w:r w:rsidR="006864CB" w:rsidRPr="00136837">
        <w:rPr>
          <w:rFonts w:ascii="Calibri" w:hAnsi="Calibri"/>
          <w:b/>
          <w:bCs/>
        </w:rPr>
        <w:t>Please indicate all requested variables therein.</w:t>
      </w:r>
      <w:r w:rsidR="006864CB" w:rsidRPr="005A1D6A">
        <w:rPr>
          <w:rFonts w:ascii="Calibri" w:hAnsi="Calibri"/>
        </w:rPr>
        <w:t xml:space="preserve"> Detailed instructions can be found at the top of the .xlsx file</w:t>
      </w:r>
      <w:r w:rsidR="006B0C0D" w:rsidRPr="005A1D6A">
        <w:rPr>
          <w:rFonts w:asciiTheme="minorHAnsi" w:hAnsiTheme="minorHAnsi" w:cstheme="minorHAnsi"/>
          <w:b/>
          <w:bCs/>
        </w:rPr>
        <w:t xml:space="preserve">, </w:t>
      </w:r>
      <w:r w:rsidR="006B0C0D" w:rsidRPr="00136837">
        <w:rPr>
          <w:rFonts w:asciiTheme="minorHAnsi" w:hAnsiTheme="minorHAnsi" w:cstheme="minorHAnsi"/>
          <w:b/>
          <w:bCs/>
          <w:u w:val="single"/>
        </w:rPr>
        <w:t>and your application will NOT be processed without receipt of these completed files.</w:t>
      </w:r>
    </w:p>
    <w:p w14:paraId="45B68B47" w14:textId="77777777" w:rsidR="005C3EF3" w:rsidRPr="005A1D6A" w:rsidRDefault="005C3EF3" w:rsidP="00B96C4A">
      <w:pPr>
        <w:rPr>
          <w:rFonts w:ascii="Calibri" w:hAnsi="Calibri"/>
          <w:b/>
        </w:rPr>
      </w:pPr>
    </w:p>
    <w:p w14:paraId="4A4D1869" w14:textId="77777777" w:rsidR="005C3EF3" w:rsidRPr="005A1D6A" w:rsidRDefault="005C3EF3" w:rsidP="00B96C4A">
      <w:pPr>
        <w:rPr>
          <w:rFonts w:ascii="Calibri" w:hAnsi="Calibri"/>
          <w:b/>
        </w:rPr>
      </w:pPr>
    </w:p>
    <w:p w14:paraId="2AD2B542" w14:textId="46557CC2" w:rsidR="00B96C4A" w:rsidRPr="00B94C2B" w:rsidRDefault="005C3EF3" w:rsidP="00B96C4A">
      <w:pPr>
        <w:rPr>
          <w:rFonts w:ascii="Calibri" w:hAnsi="Calibri"/>
          <w:b/>
        </w:rPr>
      </w:pPr>
      <w:r w:rsidRPr="00B94C2B">
        <w:rPr>
          <w:rFonts w:ascii="Calibri" w:hAnsi="Calibri"/>
          <w:b/>
        </w:rPr>
        <w:t>D.</w:t>
      </w:r>
      <w:r w:rsidR="00C7224E" w:rsidRPr="00B94C2B">
        <w:rPr>
          <w:rFonts w:ascii="Calibri" w:hAnsi="Calibri"/>
          <w:b/>
        </w:rPr>
        <w:t xml:space="preserve"> </w:t>
      </w:r>
      <w:r w:rsidRPr="00B94C2B">
        <w:rPr>
          <w:rFonts w:ascii="Calibri" w:hAnsi="Calibri"/>
          <w:b/>
        </w:rPr>
        <w:t>I</w:t>
      </w:r>
      <w:r w:rsidR="00C7224E" w:rsidRPr="00B94C2B">
        <w:rPr>
          <w:rFonts w:ascii="Calibri" w:hAnsi="Calibri"/>
          <w:b/>
        </w:rPr>
        <w:t xml:space="preserve">maging </w:t>
      </w:r>
      <w:r w:rsidR="001A4892" w:rsidRPr="00B94C2B">
        <w:rPr>
          <w:rFonts w:ascii="Calibri" w:hAnsi="Calibri"/>
          <w:b/>
        </w:rPr>
        <w:t>data</w:t>
      </w:r>
    </w:p>
    <w:p w14:paraId="6ACE392B" w14:textId="442984F8" w:rsidR="004B5FAA" w:rsidRPr="00B94C2B" w:rsidRDefault="00C7224E" w:rsidP="00B96C4A">
      <w:pPr>
        <w:rPr>
          <w:rFonts w:ascii="Calibri" w:hAnsi="Calibri"/>
        </w:rPr>
      </w:pPr>
      <w:r w:rsidRPr="00B94C2B">
        <w:rPr>
          <w:rFonts w:asciiTheme="minorHAnsi" w:hAnsiTheme="minorHAnsi" w:cstheme="minorHAnsi"/>
        </w:rPr>
        <w:t>Baseline MRI</w:t>
      </w:r>
      <w:r w:rsidR="0075358C" w:rsidRPr="00B94C2B">
        <w:rPr>
          <w:rFonts w:asciiTheme="minorHAnsi" w:hAnsiTheme="minorHAnsi" w:cstheme="minorHAnsi"/>
        </w:rPr>
        <w:t xml:space="preserve"> and DaT SPECT</w:t>
      </w:r>
      <w:r w:rsidRPr="00B94C2B">
        <w:rPr>
          <w:rFonts w:asciiTheme="minorHAnsi" w:hAnsiTheme="minorHAnsi" w:cstheme="minorHAnsi"/>
        </w:rPr>
        <w:t xml:space="preserve"> brain scan</w:t>
      </w:r>
      <w:r w:rsidR="009A10B2" w:rsidRPr="00B94C2B">
        <w:rPr>
          <w:rFonts w:asciiTheme="minorHAnsi" w:hAnsiTheme="minorHAnsi" w:cstheme="minorHAnsi"/>
        </w:rPr>
        <w:t xml:space="preserve"> ROI data (but not raw DaT SPECT scans,</w:t>
      </w:r>
      <w:r w:rsidRPr="00B94C2B">
        <w:rPr>
          <w:rFonts w:asciiTheme="minorHAnsi" w:hAnsiTheme="minorHAnsi" w:cstheme="minorHAnsi"/>
        </w:rPr>
        <w:t xml:space="preserve"> </w:t>
      </w:r>
      <w:r w:rsidR="009A10B2" w:rsidRPr="00B94C2B">
        <w:rPr>
          <w:rFonts w:asciiTheme="minorHAnsi" w:hAnsiTheme="minorHAnsi" w:cstheme="minorHAnsi"/>
        </w:rPr>
        <w:t>i</w:t>
      </w:r>
      <w:r w:rsidRPr="00B94C2B">
        <w:rPr>
          <w:rFonts w:asciiTheme="minorHAnsi" w:hAnsiTheme="minorHAnsi" w:cstheme="minorHAnsi"/>
        </w:rPr>
        <w:t>ncluding</w:t>
      </w:r>
      <w:r w:rsidRPr="00B94C2B">
        <w:rPr>
          <w:rFonts w:ascii="Calibri" w:hAnsi="Calibri"/>
        </w:rPr>
        <w:t xml:space="preserve"> structural and functional </w:t>
      </w:r>
      <w:r w:rsidR="009A10B2" w:rsidRPr="00B94C2B">
        <w:rPr>
          <w:rFonts w:ascii="Calibri" w:hAnsi="Calibri"/>
        </w:rPr>
        <w:t xml:space="preserve">MRI brain </w:t>
      </w:r>
      <w:r w:rsidRPr="00B94C2B">
        <w:rPr>
          <w:rFonts w:ascii="Calibri" w:hAnsi="Calibri"/>
        </w:rPr>
        <w:t>sequences</w:t>
      </w:r>
      <w:r w:rsidR="002F1B9B" w:rsidRPr="00B94C2B">
        <w:rPr>
          <w:rFonts w:ascii="Calibri" w:hAnsi="Calibri"/>
        </w:rPr>
        <w:t xml:space="preserve"> </w:t>
      </w:r>
      <w:r w:rsidRPr="00B94C2B">
        <w:rPr>
          <w:rFonts w:ascii="Calibri" w:hAnsi="Calibri"/>
        </w:rPr>
        <w:t xml:space="preserve">acquired at 3.0 T) </w:t>
      </w:r>
      <w:r w:rsidR="007977AF" w:rsidRPr="00B94C2B">
        <w:rPr>
          <w:rFonts w:ascii="Calibri" w:hAnsi="Calibri"/>
        </w:rPr>
        <w:t>have been</w:t>
      </w:r>
      <w:r w:rsidR="002F1B9B" w:rsidRPr="00B94C2B">
        <w:rPr>
          <w:rFonts w:ascii="Calibri" w:hAnsi="Calibri"/>
        </w:rPr>
        <w:t xml:space="preserve"> collected</w:t>
      </w:r>
      <w:r w:rsidRPr="00B94C2B">
        <w:rPr>
          <w:rFonts w:ascii="Calibri" w:hAnsi="Calibri"/>
        </w:rPr>
        <w:t xml:space="preserve"> in </w:t>
      </w:r>
      <w:r w:rsidR="004B5FAA" w:rsidRPr="00B94C2B">
        <w:rPr>
          <w:rFonts w:ascii="Calibri" w:hAnsi="Calibri"/>
        </w:rPr>
        <w:t>our</w:t>
      </w:r>
      <w:r w:rsidR="002F1B9B" w:rsidRPr="00B94C2B">
        <w:rPr>
          <w:rFonts w:ascii="Calibri" w:hAnsi="Calibri"/>
        </w:rPr>
        <w:t xml:space="preserve"> subgroup</w:t>
      </w:r>
      <w:r w:rsidR="004B5FAA" w:rsidRPr="00B94C2B">
        <w:rPr>
          <w:rFonts w:ascii="Calibri" w:hAnsi="Calibri"/>
        </w:rPr>
        <w:t>s, maximum numbers available below, subject to conditions:</w:t>
      </w:r>
    </w:p>
    <w:p w14:paraId="760DE950" w14:textId="77777777" w:rsidR="004B5FAA" w:rsidRPr="00B94C2B" w:rsidRDefault="004B5FAA" w:rsidP="00B96C4A">
      <w:pPr>
        <w:rPr>
          <w:rFonts w:ascii="Calibri" w:hAnsi="Calibri"/>
        </w:rPr>
      </w:pPr>
    </w:p>
    <w:p w14:paraId="3AB6EBA3" w14:textId="5AC3F680" w:rsidR="004B5FAA" w:rsidRPr="00B94C2B" w:rsidRDefault="004B5FAA" w:rsidP="00B96C4A">
      <w:pPr>
        <w:rPr>
          <w:rFonts w:ascii="Calibri" w:hAnsi="Calibri"/>
        </w:rPr>
      </w:pPr>
      <w:r w:rsidRPr="00B94C2B">
        <w:rPr>
          <w:rFonts w:ascii="Calibri" w:hAnsi="Calibri"/>
        </w:rPr>
        <w:t>MRI:</w:t>
      </w:r>
      <w:r w:rsidR="002F1B9B" w:rsidRPr="00B94C2B">
        <w:rPr>
          <w:rFonts w:ascii="Calibri" w:hAnsi="Calibri"/>
        </w:rPr>
        <w:t xml:space="preserve"> </w:t>
      </w:r>
      <w:r w:rsidR="00905E69">
        <w:rPr>
          <w:rFonts w:ascii="Calibri" w:hAnsi="Calibri"/>
        </w:rPr>
        <w:t>70</w:t>
      </w:r>
      <w:r w:rsidRPr="00B94C2B">
        <w:rPr>
          <w:rFonts w:ascii="Calibri" w:hAnsi="Calibri"/>
        </w:rPr>
        <w:t xml:space="preserve"> Healthy</w:t>
      </w:r>
      <w:r w:rsidR="009A10B2" w:rsidRPr="00B94C2B">
        <w:rPr>
          <w:rFonts w:ascii="Calibri" w:hAnsi="Calibri"/>
        </w:rPr>
        <w:t xml:space="preserve"> </w:t>
      </w:r>
      <w:r w:rsidRPr="00B94C2B">
        <w:rPr>
          <w:rFonts w:ascii="Calibri" w:hAnsi="Calibri"/>
        </w:rPr>
        <w:t>C</w:t>
      </w:r>
      <w:r w:rsidR="00C7224E" w:rsidRPr="00B94C2B">
        <w:rPr>
          <w:rFonts w:ascii="Calibri" w:hAnsi="Calibri"/>
        </w:rPr>
        <w:t>ontrol,</w:t>
      </w:r>
      <w:r w:rsidRPr="00B94C2B">
        <w:rPr>
          <w:rFonts w:ascii="Calibri" w:hAnsi="Calibri"/>
        </w:rPr>
        <w:t xml:space="preserve"> </w:t>
      </w:r>
      <w:r w:rsidR="00905E69">
        <w:rPr>
          <w:rFonts w:ascii="Calibri" w:hAnsi="Calibri"/>
        </w:rPr>
        <w:t>110</w:t>
      </w:r>
      <w:r w:rsidR="009A10B2" w:rsidRPr="00B94C2B">
        <w:rPr>
          <w:rFonts w:ascii="Calibri" w:hAnsi="Calibri"/>
        </w:rPr>
        <w:t xml:space="preserve"> </w:t>
      </w:r>
      <w:r w:rsidR="00C7224E" w:rsidRPr="00B94C2B">
        <w:rPr>
          <w:rFonts w:ascii="Calibri" w:hAnsi="Calibri"/>
        </w:rPr>
        <w:t xml:space="preserve">PD, and </w:t>
      </w:r>
      <w:r w:rsidR="00905E69">
        <w:rPr>
          <w:rFonts w:ascii="Calibri" w:hAnsi="Calibri"/>
        </w:rPr>
        <w:t>90</w:t>
      </w:r>
      <w:r w:rsidR="009A10B2" w:rsidRPr="00B94C2B">
        <w:rPr>
          <w:rFonts w:ascii="Calibri" w:hAnsi="Calibri"/>
        </w:rPr>
        <w:t xml:space="preserve"> </w:t>
      </w:r>
      <w:r w:rsidR="00C7224E" w:rsidRPr="00B94C2B">
        <w:rPr>
          <w:rFonts w:ascii="Calibri" w:hAnsi="Calibri"/>
        </w:rPr>
        <w:t>RBD</w:t>
      </w:r>
    </w:p>
    <w:p w14:paraId="7A6303D6" w14:textId="5E50B017" w:rsidR="005C3EF3" w:rsidRPr="00136837" w:rsidRDefault="004B5FAA" w:rsidP="00B96C4A">
      <w:pPr>
        <w:rPr>
          <w:rFonts w:ascii="Calibri" w:hAnsi="Calibri"/>
        </w:rPr>
      </w:pPr>
      <w:r w:rsidRPr="00B94C2B">
        <w:rPr>
          <w:rFonts w:ascii="Calibri" w:hAnsi="Calibri"/>
        </w:rPr>
        <w:t xml:space="preserve">DaT: 7 Healthy </w:t>
      </w:r>
      <w:r w:rsidR="00905E69" w:rsidRPr="00B94C2B">
        <w:rPr>
          <w:rFonts w:ascii="Calibri" w:hAnsi="Calibri"/>
        </w:rPr>
        <w:t>Controls, 106</w:t>
      </w:r>
      <w:r w:rsidRPr="00B94C2B">
        <w:rPr>
          <w:rFonts w:ascii="Calibri" w:hAnsi="Calibri"/>
        </w:rPr>
        <w:t xml:space="preserve"> PD and</w:t>
      </w:r>
      <w:r>
        <w:rPr>
          <w:rFonts w:ascii="Calibri" w:hAnsi="Calibri"/>
        </w:rPr>
        <w:t xml:space="preserve"> 60 RBD</w:t>
      </w:r>
    </w:p>
    <w:p w14:paraId="4A9BC028" w14:textId="77777777" w:rsidR="005C3EF3" w:rsidRPr="00136837" w:rsidRDefault="005C3EF3" w:rsidP="00B96C4A">
      <w:pPr>
        <w:rPr>
          <w:rFonts w:ascii="Calibri" w:hAnsi="Calibri"/>
        </w:rPr>
      </w:pPr>
    </w:p>
    <w:p w14:paraId="70805E72" w14:textId="313B4A3C" w:rsidR="001A4892" w:rsidRPr="005A1D6A" w:rsidRDefault="00AD78BF" w:rsidP="00B96C4A">
      <w:pPr>
        <w:rPr>
          <w:rFonts w:ascii="Calibri" w:hAnsi="Calibri"/>
        </w:rPr>
      </w:pPr>
      <w:r w:rsidRPr="00136837">
        <w:rPr>
          <w:rFonts w:ascii="Calibri" w:hAnsi="Calibri"/>
          <w:b/>
        </w:rPr>
        <w:t xml:space="preserve">Please fully complete the below table specifying your requested </w:t>
      </w:r>
      <w:r w:rsidR="008A34C7" w:rsidRPr="00136837">
        <w:rPr>
          <w:rFonts w:ascii="Calibri" w:hAnsi="Calibri"/>
          <w:b/>
        </w:rPr>
        <w:t xml:space="preserve">participant </w:t>
      </w:r>
      <w:r w:rsidRPr="00136837">
        <w:rPr>
          <w:rFonts w:ascii="Calibri" w:hAnsi="Calibri"/>
          <w:b/>
        </w:rPr>
        <w:t>numbers for each</w:t>
      </w:r>
      <w:r w:rsidR="008A34C7" w:rsidRPr="00136837">
        <w:rPr>
          <w:rFonts w:ascii="Calibri" w:hAnsi="Calibri"/>
          <w:b/>
        </w:rPr>
        <w:t xml:space="preserve"> patient</w:t>
      </w:r>
      <w:r w:rsidRPr="00136837">
        <w:rPr>
          <w:rFonts w:ascii="Calibri" w:hAnsi="Calibri"/>
          <w:b/>
        </w:rPr>
        <w:t xml:space="preserve"> </w:t>
      </w:r>
      <w:r w:rsidR="008A34C7" w:rsidRPr="00136837">
        <w:rPr>
          <w:rFonts w:ascii="Calibri" w:hAnsi="Calibri"/>
          <w:b/>
        </w:rPr>
        <w:t>group for the</w:t>
      </w:r>
      <w:r w:rsidRPr="00136837">
        <w:rPr>
          <w:rFonts w:ascii="Calibri" w:hAnsi="Calibri"/>
          <w:b/>
        </w:rPr>
        <w:t xml:space="preserve"> related biosample/phenotypic or imaging data.</w:t>
      </w:r>
    </w:p>
    <w:p w14:paraId="57148CA1" w14:textId="77777777" w:rsidR="00167546" w:rsidRPr="005A1D6A" w:rsidRDefault="00167546" w:rsidP="00B96C4A">
      <w:pPr>
        <w:rPr>
          <w:rFonts w:ascii="Calibri" w:hAnsi="Calibri"/>
        </w:rPr>
      </w:pPr>
    </w:p>
    <w:p w14:paraId="2D4465D4" w14:textId="77777777" w:rsidR="00B96C4A" w:rsidRPr="005A1D6A" w:rsidRDefault="00B96C4A" w:rsidP="00B96C4A">
      <w:pPr>
        <w:rPr>
          <w:rFonts w:ascii="Calibri" w:hAnsi="Calibri"/>
        </w:rPr>
      </w:pP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167"/>
        <w:gridCol w:w="1101"/>
        <w:gridCol w:w="1101"/>
        <w:gridCol w:w="1122"/>
        <w:gridCol w:w="1690"/>
      </w:tblGrid>
      <w:tr w:rsidR="00A11BCE" w:rsidRPr="005A1D6A" w14:paraId="0375CAA9" w14:textId="77777777" w:rsidTr="00136837">
        <w:trPr>
          <w:trHeight w:val="615"/>
        </w:trPr>
        <w:tc>
          <w:tcPr>
            <w:tcW w:w="5000" w:type="pct"/>
            <w:gridSpan w:val="6"/>
          </w:tcPr>
          <w:p w14:paraId="583BA6AB" w14:textId="691AD7AB" w:rsidR="00A11BCE" w:rsidRPr="00136837" w:rsidRDefault="00A11BCE" w:rsidP="00B96C4A">
            <w:pPr>
              <w:jc w:val="center"/>
              <w:rPr>
                <w:rFonts w:ascii="Calibri" w:hAnsi="Calibri"/>
                <w:b/>
              </w:rPr>
            </w:pPr>
            <w:r w:rsidRPr="00136837">
              <w:rPr>
                <w:rFonts w:ascii="Calibri" w:hAnsi="Calibri"/>
                <w:b/>
              </w:rPr>
              <w:t>PLEASE COMPLETE ALL BOXES BELOW</w:t>
            </w:r>
          </w:p>
        </w:tc>
      </w:tr>
      <w:tr w:rsidR="00A11BCE" w:rsidRPr="005A1D6A" w14:paraId="71F6ED20" w14:textId="77777777" w:rsidTr="00136837">
        <w:trPr>
          <w:trHeight w:val="600"/>
        </w:trPr>
        <w:tc>
          <w:tcPr>
            <w:tcW w:w="1472" w:type="pct"/>
          </w:tcPr>
          <w:p w14:paraId="58EC7562" w14:textId="77777777" w:rsidR="00A11BCE" w:rsidRPr="00136837" w:rsidRDefault="00A11BCE" w:rsidP="006B0C0D">
            <w:pPr>
              <w:jc w:val="center"/>
              <w:rPr>
                <w:rFonts w:ascii="Calibri" w:hAnsi="Calibri"/>
                <w:b/>
              </w:rPr>
            </w:pPr>
          </w:p>
        </w:tc>
        <w:tc>
          <w:tcPr>
            <w:tcW w:w="566" w:type="pct"/>
          </w:tcPr>
          <w:p w14:paraId="02600F17" w14:textId="34F58A99" w:rsidR="00A11BCE" w:rsidRPr="00136837" w:rsidRDefault="00A11BCE" w:rsidP="006B0C0D">
            <w:pPr>
              <w:jc w:val="center"/>
              <w:rPr>
                <w:rFonts w:ascii="Calibri" w:hAnsi="Calibri"/>
                <w:b/>
              </w:rPr>
            </w:pPr>
            <w:r w:rsidRPr="00136837">
              <w:rPr>
                <w:rFonts w:ascii="Calibri" w:hAnsi="Calibri"/>
                <w:b/>
              </w:rPr>
              <w:t>PD Diagnosis &lt; 3.5 years</w:t>
            </w:r>
          </w:p>
        </w:tc>
        <w:tc>
          <w:tcPr>
            <w:tcW w:w="545" w:type="pct"/>
          </w:tcPr>
          <w:p w14:paraId="4518C1BB" w14:textId="1727C5E9" w:rsidR="00A11BCE" w:rsidRPr="00A11BCE" w:rsidRDefault="00A11BCE" w:rsidP="006B0C0D">
            <w:pPr>
              <w:jc w:val="center"/>
              <w:rPr>
                <w:rFonts w:ascii="Calibri" w:hAnsi="Calibri"/>
                <w:b/>
              </w:rPr>
            </w:pPr>
            <w:r>
              <w:rPr>
                <w:rFonts w:ascii="Calibri" w:hAnsi="Calibri"/>
                <w:b/>
              </w:rPr>
              <w:t>RBD</w:t>
            </w:r>
          </w:p>
        </w:tc>
        <w:tc>
          <w:tcPr>
            <w:tcW w:w="545" w:type="pct"/>
          </w:tcPr>
          <w:p w14:paraId="3A2F9AB5" w14:textId="6F9BBFC4" w:rsidR="00A11BCE" w:rsidRPr="00136837" w:rsidRDefault="00A11BCE" w:rsidP="006B0C0D">
            <w:pPr>
              <w:jc w:val="center"/>
              <w:rPr>
                <w:rFonts w:ascii="Calibri" w:hAnsi="Calibri"/>
                <w:b/>
              </w:rPr>
            </w:pPr>
            <w:r w:rsidRPr="00136837">
              <w:rPr>
                <w:rFonts w:ascii="Calibri" w:hAnsi="Calibri"/>
                <w:b/>
              </w:rPr>
              <w:t xml:space="preserve">Controls </w:t>
            </w:r>
          </w:p>
        </w:tc>
        <w:tc>
          <w:tcPr>
            <w:tcW w:w="545" w:type="pct"/>
          </w:tcPr>
          <w:p w14:paraId="4F4ED1D2" w14:textId="4E9AD743" w:rsidR="00A11BCE" w:rsidRPr="00136837" w:rsidRDefault="00A11BCE" w:rsidP="006B0C0D">
            <w:pPr>
              <w:jc w:val="center"/>
              <w:rPr>
                <w:rFonts w:ascii="Calibri" w:hAnsi="Calibri"/>
                <w:b/>
              </w:rPr>
            </w:pPr>
            <w:r w:rsidRPr="00136837">
              <w:rPr>
                <w:rFonts w:ascii="Calibri" w:hAnsi="Calibri"/>
                <w:b/>
              </w:rPr>
              <w:t>PD Relatives</w:t>
            </w:r>
          </w:p>
        </w:tc>
        <w:tc>
          <w:tcPr>
            <w:tcW w:w="1326" w:type="pct"/>
          </w:tcPr>
          <w:p w14:paraId="1DD43B62" w14:textId="4AA6EC94" w:rsidR="00A11BCE" w:rsidRPr="00136837" w:rsidRDefault="00A11BCE" w:rsidP="006B0C0D">
            <w:pPr>
              <w:jc w:val="center"/>
              <w:rPr>
                <w:rFonts w:ascii="Calibri" w:hAnsi="Calibri"/>
                <w:b/>
              </w:rPr>
            </w:pPr>
            <w:r w:rsidRPr="00136837">
              <w:rPr>
                <w:rFonts w:ascii="Calibri" w:hAnsi="Calibri"/>
                <w:b/>
              </w:rPr>
              <w:t>PD young onset &lt;50 years</w:t>
            </w:r>
          </w:p>
        </w:tc>
      </w:tr>
      <w:tr w:rsidR="00A11BCE" w:rsidRPr="005A1D6A" w14:paraId="02E59B55" w14:textId="77777777" w:rsidTr="00136837">
        <w:trPr>
          <w:trHeight w:val="315"/>
        </w:trPr>
        <w:tc>
          <w:tcPr>
            <w:tcW w:w="1472" w:type="pct"/>
          </w:tcPr>
          <w:p w14:paraId="60DE6906" w14:textId="77777777" w:rsidR="00A11BCE" w:rsidRPr="00136837" w:rsidRDefault="00A11BCE" w:rsidP="00A11BCE">
            <w:pPr>
              <w:jc w:val="center"/>
              <w:rPr>
                <w:rFonts w:ascii="Calibri" w:hAnsi="Calibri"/>
                <w:b/>
              </w:rPr>
            </w:pPr>
            <w:r w:rsidRPr="00136837">
              <w:rPr>
                <w:rFonts w:ascii="Calibri" w:hAnsi="Calibri"/>
                <w:b/>
              </w:rPr>
              <w:t>Baseline DNA</w:t>
            </w:r>
          </w:p>
          <w:p w14:paraId="02C87E05" w14:textId="77777777" w:rsidR="00A11BCE" w:rsidRPr="00136837" w:rsidRDefault="00A11BCE" w:rsidP="00A11BCE">
            <w:pPr>
              <w:jc w:val="center"/>
              <w:rPr>
                <w:rFonts w:ascii="Calibri" w:hAnsi="Calibri"/>
                <w:bCs/>
              </w:rPr>
            </w:pPr>
            <w:r w:rsidRPr="00136837">
              <w:rPr>
                <w:rFonts w:ascii="Calibri" w:hAnsi="Calibri"/>
                <w:bCs/>
              </w:rPr>
              <w:t>No. of participants?</w:t>
            </w:r>
          </w:p>
          <w:p w14:paraId="28F3CC41" w14:textId="1644283B" w:rsidR="00A11BCE" w:rsidRPr="00136837" w:rsidRDefault="00A11BCE" w:rsidP="00A11BCE">
            <w:pPr>
              <w:rPr>
                <w:rFonts w:ascii="Calibri" w:hAnsi="Calibri"/>
                <w:bCs/>
              </w:rPr>
            </w:pPr>
          </w:p>
        </w:tc>
        <w:tc>
          <w:tcPr>
            <w:tcW w:w="566" w:type="pct"/>
          </w:tcPr>
          <w:p w14:paraId="00CED12C" w14:textId="77777777" w:rsidR="00A11BCE" w:rsidRPr="00136837" w:rsidRDefault="00A11BCE" w:rsidP="00A11BCE">
            <w:pPr>
              <w:rPr>
                <w:rFonts w:ascii="Calibri" w:hAnsi="Calibri"/>
                <w:bCs/>
                <w:sz w:val="22"/>
                <w:szCs w:val="22"/>
              </w:rPr>
            </w:pPr>
            <w:r w:rsidRPr="00136837">
              <w:rPr>
                <w:rFonts w:ascii="Calibri" w:hAnsi="Calibri"/>
                <w:bCs/>
                <w:sz w:val="22"/>
                <w:szCs w:val="22"/>
              </w:rPr>
              <w:t>OPDC:</w:t>
            </w:r>
          </w:p>
          <w:p w14:paraId="2BEF952F" w14:textId="193B2B93" w:rsidR="00A11BCE" w:rsidRPr="00136837" w:rsidRDefault="00A11BCE" w:rsidP="00A11BCE">
            <w:pPr>
              <w:rPr>
                <w:rFonts w:ascii="Calibri" w:hAnsi="Calibri"/>
                <w:bCs/>
                <w:sz w:val="22"/>
                <w:szCs w:val="22"/>
              </w:rPr>
            </w:pPr>
            <w:r w:rsidRPr="00136837">
              <w:rPr>
                <w:rFonts w:ascii="Calibri" w:hAnsi="Calibri"/>
                <w:bCs/>
                <w:sz w:val="22"/>
                <w:szCs w:val="22"/>
              </w:rPr>
              <w:t>Tracking:</w:t>
            </w:r>
          </w:p>
        </w:tc>
        <w:tc>
          <w:tcPr>
            <w:tcW w:w="545" w:type="pct"/>
          </w:tcPr>
          <w:p w14:paraId="248FE319"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10EA3F84" w14:textId="5B3BBD29"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 xml:space="preserve">Tracking: </w:t>
            </w:r>
          </w:p>
        </w:tc>
        <w:tc>
          <w:tcPr>
            <w:tcW w:w="545" w:type="pct"/>
          </w:tcPr>
          <w:p w14:paraId="0E036ECA" w14:textId="61CD029E"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213AEF10" w14:textId="1DD4AEEE"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 xml:space="preserve">Tracking: </w:t>
            </w:r>
          </w:p>
        </w:tc>
        <w:tc>
          <w:tcPr>
            <w:tcW w:w="545" w:type="pct"/>
          </w:tcPr>
          <w:p w14:paraId="7426DF2D"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6CF1FB1F" w14:textId="124CABC9"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Tracking:</w:t>
            </w:r>
          </w:p>
        </w:tc>
        <w:tc>
          <w:tcPr>
            <w:tcW w:w="1326" w:type="pct"/>
          </w:tcPr>
          <w:p w14:paraId="2267056E"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 NA</w:t>
            </w:r>
          </w:p>
          <w:p w14:paraId="1A3BCAF3" w14:textId="44777656" w:rsidR="00A11BCE" w:rsidRPr="00136837" w:rsidRDefault="00A11BCE" w:rsidP="00A11BCE">
            <w:pPr>
              <w:rPr>
                <w:rFonts w:ascii="Calibri" w:hAnsi="Calibri"/>
                <w:bCs/>
                <w:sz w:val="22"/>
                <w:szCs w:val="22"/>
              </w:rPr>
            </w:pPr>
            <w:proofErr w:type="spellStart"/>
            <w:r w:rsidRPr="00B94C2B">
              <w:rPr>
                <w:rFonts w:ascii="Calibri" w:hAnsi="Calibri"/>
                <w:bCs/>
                <w:color w:val="000000" w:themeColor="text1"/>
                <w:sz w:val="22"/>
                <w:szCs w:val="22"/>
              </w:rPr>
              <w:t>Tracking:</w:t>
            </w:r>
            <w:r w:rsidR="007977AF" w:rsidRPr="00B94C2B">
              <w:rPr>
                <w:rFonts w:ascii="Calibri" w:hAnsi="Calibri"/>
                <w:bCs/>
                <w:color w:val="000000" w:themeColor="text1"/>
                <w:sz w:val="22"/>
                <w:szCs w:val="22"/>
              </w:rPr>
              <w:t>NA</w:t>
            </w:r>
            <w:proofErr w:type="spellEnd"/>
          </w:p>
        </w:tc>
      </w:tr>
      <w:tr w:rsidR="00A11BCE" w:rsidRPr="005A1D6A" w14:paraId="79A6B92E" w14:textId="77777777" w:rsidTr="00136837">
        <w:trPr>
          <w:trHeight w:val="1216"/>
        </w:trPr>
        <w:tc>
          <w:tcPr>
            <w:tcW w:w="1472" w:type="pct"/>
          </w:tcPr>
          <w:p w14:paraId="6A0F9483" w14:textId="03479C8F" w:rsidR="00A11BCE" w:rsidRPr="00136837" w:rsidRDefault="00A11BCE" w:rsidP="00A11BCE">
            <w:pPr>
              <w:jc w:val="center"/>
              <w:rPr>
                <w:rFonts w:ascii="Calibri" w:hAnsi="Calibri"/>
                <w:b/>
              </w:rPr>
            </w:pPr>
            <w:r>
              <w:rPr>
                <w:rFonts w:ascii="Calibri" w:hAnsi="Calibri"/>
                <w:b/>
              </w:rPr>
              <w:t>Biosamples</w:t>
            </w:r>
          </w:p>
          <w:p w14:paraId="1C1042AF" w14:textId="3DDF1CE5" w:rsidR="00A11BCE" w:rsidRPr="00136837" w:rsidRDefault="00A11BCE" w:rsidP="00A11BCE">
            <w:pPr>
              <w:jc w:val="center"/>
              <w:rPr>
                <w:rFonts w:ascii="Calibri" w:hAnsi="Calibri"/>
                <w:bCs/>
              </w:rPr>
            </w:pPr>
            <w:r w:rsidRPr="00136837">
              <w:rPr>
                <w:rFonts w:ascii="Calibri" w:hAnsi="Calibri"/>
                <w:bCs/>
              </w:rPr>
              <w:t>No. of participants?</w:t>
            </w:r>
          </w:p>
          <w:p w14:paraId="2CE7C20B" w14:textId="6723F6CB" w:rsidR="00A11BCE" w:rsidRPr="00B94C2B" w:rsidRDefault="00A11BCE" w:rsidP="00A11BCE">
            <w:pPr>
              <w:jc w:val="center"/>
              <w:rPr>
                <w:rFonts w:ascii="Calibri" w:hAnsi="Calibri"/>
                <w:bCs/>
              </w:rPr>
            </w:pPr>
            <w:r w:rsidRPr="00136837">
              <w:rPr>
                <w:rFonts w:ascii="Calibri" w:hAnsi="Calibri"/>
                <w:bCs/>
              </w:rPr>
              <w:t>Which visit (e</w:t>
            </w:r>
            <w:r>
              <w:rPr>
                <w:rFonts w:ascii="Calibri" w:hAnsi="Calibri"/>
                <w:bCs/>
              </w:rPr>
              <w:t>.</w:t>
            </w:r>
            <w:r w:rsidRPr="00136837">
              <w:rPr>
                <w:rFonts w:ascii="Calibri" w:hAnsi="Calibri"/>
                <w:bCs/>
              </w:rPr>
              <w:t>g</w:t>
            </w:r>
            <w:r>
              <w:rPr>
                <w:rFonts w:ascii="Calibri" w:hAnsi="Calibri"/>
                <w:bCs/>
              </w:rPr>
              <w:t>.</w:t>
            </w:r>
            <w:r w:rsidRPr="00136837">
              <w:rPr>
                <w:rFonts w:ascii="Calibri" w:hAnsi="Calibri"/>
                <w:bCs/>
              </w:rPr>
              <w:t xml:space="preserve"> baseline, 18, 36, 54 </w:t>
            </w:r>
            <w:r w:rsidRPr="00B94C2B">
              <w:rPr>
                <w:rFonts w:ascii="Calibri" w:hAnsi="Calibri"/>
                <w:bCs/>
              </w:rPr>
              <w:t>months etc)?</w:t>
            </w:r>
          </w:p>
          <w:p w14:paraId="4E92EE5E" w14:textId="3AC4CBC3" w:rsidR="00A11BCE" w:rsidRPr="00136837" w:rsidRDefault="00A11BCE" w:rsidP="00A11BCE">
            <w:pPr>
              <w:jc w:val="center"/>
              <w:rPr>
                <w:rFonts w:ascii="Calibri" w:hAnsi="Calibri"/>
                <w:bCs/>
              </w:rPr>
            </w:pPr>
            <w:r w:rsidRPr="00B94C2B">
              <w:rPr>
                <w:rFonts w:ascii="Calibri" w:hAnsi="Calibri"/>
                <w:bCs/>
              </w:rPr>
              <w:t xml:space="preserve">Which sample (e.g. DNA, serum, plasma, </w:t>
            </w:r>
            <w:r w:rsidR="007977AF" w:rsidRPr="00B94C2B">
              <w:rPr>
                <w:rFonts w:ascii="Calibri" w:hAnsi="Calibri"/>
                <w:bCs/>
              </w:rPr>
              <w:t xml:space="preserve">and </w:t>
            </w:r>
            <w:r w:rsidRPr="00B94C2B">
              <w:rPr>
                <w:rFonts w:ascii="Calibri" w:hAnsi="Calibri"/>
                <w:bCs/>
              </w:rPr>
              <w:t>cerebrospinal fluid)</w:t>
            </w:r>
          </w:p>
          <w:p w14:paraId="3D84B132" w14:textId="6B17E405" w:rsidR="00A11BCE" w:rsidRPr="00136837" w:rsidRDefault="00A11BCE" w:rsidP="00A11BCE">
            <w:pPr>
              <w:jc w:val="center"/>
              <w:rPr>
                <w:rFonts w:ascii="Calibri" w:hAnsi="Calibri"/>
                <w:b/>
              </w:rPr>
            </w:pPr>
          </w:p>
        </w:tc>
        <w:tc>
          <w:tcPr>
            <w:tcW w:w="566" w:type="pct"/>
          </w:tcPr>
          <w:p w14:paraId="16DDF382" w14:textId="77777777" w:rsidR="00A11BCE" w:rsidRPr="00136837" w:rsidRDefault="00A11BCE" w:rsidP="00A11BCE">
            <w:pPr>
              <w:rPr>
                <w:rFonts w:ascii="Calibri" w:hAnsi="Calibri"/>
                <w:bCs/>
                <w:sz w:val="22"/>
                <w:szCs w:val="22"/>
              </w:rPr>
            </w:pPr>
            <w:r w:rsidRPr="00136837">
              <w:rPr>
                <w:rFonts w:ascii="Calibri" w:hAnsi="Calibri"/>
                <w:bCs/>
                <w:sz w:val="22"/>
                <w:szCs w:val="22"/>
              </w:rPr>
              <w:t>OPDC:</w:t>
            </w:r>
          </w:p>
          <w:p w14:paraId="268E902D" w14:textId="6D9650B1" w:rsidR="00A11BCE" w:rsidRPr="00136837" w:rsidRDefault="00A11BCE" w:rsidP="00A11BCE">
            <w:pPr>
              <w:rPr>
                <w:rFonts w:ascii="Calibri" w:hAnsi="Calibri"/>
                <w:bCs/>
                <w:sz w:val="22"/>
                <w:szCs w:val="22"/>
              </w:rPr>
            </w:pPr>
            <w:r w:rsidRPr="00136837">
              <w:rPr>
                <w:rFonts w:ascii="Calibri" w:hAnsi="Calibri"/>
                <w:bCs/>
                <w:sz w:val="22"/>
                <w:szCs w:val="22"/>
              </w:rPr>
              <w:t>Tracking:</w:t>
            </w:r>
          </w:p>
        </w:tc>
        <w:tc>
          <w:tcPr>
            <w:tcW w:w="545" w:type="pct"/>
          </w:tcPr>
          <w:p w14:paraId="30274723"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051B4B49" w14:textId="6D4DC0FC"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Tracking:</w:t>
            </w:r>
          </w:p>
        </w:tc>
        <w:tc>
          <w:tcPr>
            <w:tcW w:w="545" w:type="pct"/>
          </w:tcPr>
          <w:p w14:paraId="3AA276BC" w14:textId="059375CF"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463DE3FE" w14:textId="5AF175BD"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 xml:space="preserve">Tracking: </w:t>
            </w:r>
          </w:p>
        </w:tc>
        <w:tc>
          <w:tcPr>
            <w:tcW w:w="545" w:type="pct"/>
          </w:tcPr>
          <w:p w14:paraId="133C7364"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1123880A" w14:textId="77777777" w:rsidR="00A11BCE" w:rsidRPr="00136837" w:rsidRDefault="00A11BCE" w:rsidP="00A11BCE">
            <w:pPr>
              <w:rPr>
                <w:rFonts w:ascii="Calibri" w:hAnsi="Calibri"/>
                <w:bCs/>
                <w:color w:val="000000" w:themeColor="text1"/>
                <w:sz w:val="22"/>
                <w:szCs w:val="22"/>
              </w:rPr>
            </w:pPr>
          </w:p>
          <w:p w14:paraId="1B26B0C4" w14:textId="77777777" w:rsidR="00A11BCE" w:rsidRPr="00136837" w:rsidRDefault="00A11BCE" w:rsidP="00A11BCE">
            <w:pPr>
              <w:rPr>
                <w:rFonts w:ascii="Calibri" w:hAnsi="Calibri"/>
                <w:bCs/>
                <w:color w:val="000000" w:themeColor="text1"/>
                <w:sz w:val="22"/>
                <w:szCs w:val="22"/>
              </w:rPr>
            </w:pPr>
          </w:p>
          <w:p w14:paraId="4F60525A" w14:textId="36580D78"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Tracking:</w:t>
            </w:r>
          </w:p>
        </w:tc>
        <w:tc>
          <w:tcPr>
            <w:tcW w:w="1326" w:type="pct"/>
          </w:tcPr>
          <w:p w14:paraId="6B098C42"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 NA</w:t>
            </w:r>
          </w:p>
          <w:p w14:paraId="6856ADBF"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Tracking:</w:t>
            </w:r>
          </w:p>
          <w:p w14:paraId="60545645" w14:textId="77777777" w:rsidR="00A11BCE" w:rsidRPr="00136837" w:rsidRDefault="00A11BCE" w:rsidP="00A11BCE">
            <w:pPr>
              <w:rPr>
                <w:rFonts w:ascii="Calibri" w:hAnsi="Calibri"/>
                <w:bCs/>
                <w:color w:val="000000" w:themeColor="text1"/>
                <w:sz w:val="22"/>
                <w:szCs w:val="22"/>
              </w:rPr>
            </w:pPr>
          </w:p>
          <w:p w14:paraId="3D4420AF" w14:textId="1E7E85C3" w:rsidR="00A11BCE" w:rsidRPr="00136837" w:rsidRDefault="00A11BCE" w:rsidP="00A11BCE">
            <w:pPr>
              <w:jc w:val="center"/>
              <w:rPr>
                <w:rFonts w:ascii="Calibri" w:hAnsi="Calibri"/>
                <w:bCs/>
                <w:sz w:val="22"/>
                <w:szCs w:val="22"/>
              </w:rPr>
            </w:pPr>
            <w:r w:rsidRPr="00136837">
              <w:rPr>
                <w:rFonts w:ascii="Calibri" w:hAnsi="Calibri"/>
                <w:bCs/>
                <w:color w:val="000000" w:themeColor="text1"/>
                <w:sz w:val="22"/>
                <w:szCs w:val="22"/>
              </w:rPr>
              <w:t>(note: there is only 1 cross-sectional sample timepoint)</w:t>
            </w:r>
          </w:p>
        </w:tc>
      </w:tr>
      <w:tr w:rsidR="00A11BCE" w:rsidRPr="005A1D6A" w14:paraId="38D150DD" w14:textId="77777777" w:rsidTr="00136837">
        <w:trPr>
          <w:trHeight w:val="1125"/>
        </w:trPr>
        <w:tc>
          <w:tcPr>
            <w:tcW w:w="1472" w:type="pct"/>
          </w:tcPr>
          <w:p w14:paraId="077DA202" w14:textId="77777777" w:rsidR="00A11BCE" w:rsidRPr="00136837" w:rsidRDefault="00A11BCE" w:rsidP="00A11BCE">
            <w:pPr>
              <w:jc w:val="center"/>
              <w:rPr>
                <w:rFonts w:ascii="Calibri" w:hAnsi="Calibri"/>
                <w:b/>
              </w:rPr>
            </w:pPr>
            <w:r w:rsidRPr="00136837">
              <w:rPr>
                <w:rFonts w:ascii="Calibri" w:hAnsi="Calibri"/>
                <w:b/>
              </w:rPr>
              <w:lastRenderedPageBreak/>
              <w:t>Clinical data</w:t>
            </w:r>
          </w:p>
          <w:p w14:paraId="4A65A144" w14:textId="77777777" w:rsidR="00A11BCE" w:rsidRPr="00136837" w:rsidRDefault="00A11BCE" w:rsidP="00A11BCE">
            <w:pPr>
              <w:jc w:val="center"/>
              <w:rPr>
                <w:rFonts w:ascii="Calibri" w:hAnsi="Calibri"/>
                <w:bCs/>
              </w:rPr>
            </w:pPr>
            <w:r w:rsidRPr="00136837">
              <w:rPr>
                <w:rFonts w:ascii="Calibri" w:hAnsi="Calibri"/>
                <w:bCs/>
              </w:rPr>
              <w:t>No. of participants?</w:t>
            </w:r>
          </w:p>
          <w:p w14:paraId="046C8869" w14:textId="00A80F75" w:rsidR="00A11BCE" w:rsidRPr="00136837" w:rsidRDefault="00A11BCE" w:rsidP="00A11BCE">
            <w:pPr>
              <w:jc w:val="center"/>
              <w:rPr>
                <w:rFonts w:ascii="Calibri" w:hAnsi="Calibri"/>
                <w:bCs/>
              </w:rPr>
            </w:pPr>
            <w:r w:rsidRPr="00136837">
              <w:rPr>
                <w:rFonts w:ascii="Calibri" w:hAnsi="Calibri"/>
                <w:bCs/>
              </w:rPr>
              <w:t>Which visit?</w:t>
            </w:r>
          </w:p>
          <w:p w14:paraId="62E2796E" w14:textId="77777777" w:rsidR="00A11BCE" w:rsidRPr="00136837" w:rsidRDefault="00A11BCE" w:rsidP="00A11BCE">
            <w:pPr>
              <w:jc w:val="center"/>
              <w:rPr>
                <w:rFonts w:ascii="Calibri" w:hAnsi="Calibri"/>
                <w:bCs/>
              </w:rPr>
            </w:pPr>
          </w:p>
          <w:p w14:paraId="489A11FA" w14:textId="77777777" w:rsidR="00A11BCE" w:rsidRPr="00136837" w:rsidRDefault="00A11BCE" w:rsidP="00A11BCE">
            <w:pPr>
              <w:jc w:val="center"/>
              <w:rPr>
                <w:rFonts w:ascii="Calibri" w:hAnsi="Calibri"/>
                <w:i/>
                <w:iCs/>
              </w:rPr>
            </w:pPr>
            <w:r w:rsidRPr="00136837">
              <w:rPr>
                <w:rFonts w:ascii="Calibri" w:hAnsi="Calibri"/>
                <w:b/>
              </w:rPr>
              <w:t xml:space="preserve"> </w:t>
            </w:r>
            <w:r w:rsidRPr="00136837">
              <w:rPr>
                <w:rFonts w:ascii="Calibri" w:hAnsi="Calibri"/>
                <w:bCs/>
              </w:rPr>
              <w:t xml:space="preserve">Please also complete: </w:t>
            </w:r>
            <w:r w:rsidRPr="00136837">
              <w:rPr>
                <w:rFonts w:ascii="Calibri" w:hAnsi="Calibri"/>
                <w:i/>
                <w:iCs/>
              </w:rPr>
              <w:t>OPDCDiscoveryCohort_</w:t>
            </w:r>
          </w:p>
          <w:p w14:paraId="0C1B113A" w14:textId="2E9463F7" w:rsidR="00A11BCE" w:rsidRPr="00136837" w:rsidRDefault="00A11BCE" w:rsidP="00A11BCE">
            <w:pPr>
              <w:jc w:val="center"/>
              <w:rPr>
                <w:rFonts w:ascii="Calibri" w:hAnsi="Calibri"/>
                <w:b/>
              </w:rPr>
            </w:pPr>
            <w:r w:rsidRPr="00136837">
              <w:rPr>
                <w:rFonts w:ascii="Calibri" w:hAnsi="Calibri"/>
                <w:i/>
                <w:iCs/>
              </w:rPr>
              <w:t>ClinicalDataRequestForm.xlsx</w:t>
            </w:r>
          </w:p>
        </w:tc>
        <w:tc>
          <w:tcPr>
            <w:tcW w:w="566" w:type="pct"/>
          </w:tcPr>
          <w:p w14:paraId="76DE4481" w14:textId="77777777" w:rsidR="00A11BCE" w:rsidRPr="0064412D" w:rsidRDefault="00A11BCE" w:rsidP="00A11BCE">
            <w:pPr>
              <w:rPr>
                <w:rFonts w:ascii="Calibri" w:hAnsi="Calibri"/>
                <w:bCs/>
              </w:rPr>
            </w:pPr>
            <w:r w:rsidRPr="0064412D">
              <w:rPr>
                <w:rFonts w:ascii="Calibri" w:hAnsi="Calibri"/>
                <w:bCs/>
              </w:rPr>
              <w:t>OPDC:</w:t>
            </w:r>
          </w:p>
          <w:p w14:paraId="057086C3" w14:textId="47F711AF" w:rsidR="00A11BCE" w:rsidRPr="0064412D" w:rsidRDefault="00A11BCE" w:rsidP="00A11BCE">
            <w:pPr>
              <w:rPr>
                <w:rFonts w:ascii="Calibri" w:hAnsi="Calibri"/>
                <w:bCs/>
              </w:rPr>
            </w:pPr>
            <w:r w:rsidRPr="0064412D">
              <w:rPr>
                <w:rFonts w:ascii="Calibri" w:hAnsi="Calibri"/>
                <w:bCs/>
              </w:rPr>
              <w:t>Tracking:</w:t>
            </w:r>
          </w:p>
        </w:tc>
        <w:tc>
          <w:tcPr>
            <w:tcW w:w="545" w:type="pct"/>
          </w:tcPr>
          <w:p w14:paraId="64A0F19F" w14:textId="77777777"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157FC304" w14:textId="7C3EBDAE" w:rsidR="00A11BCE" w:rsidRPr="0064412D" w:rsidRDefault="00A11BCE" w:rsidP="00A11BCE">
            <w:pPr>
              <w:rPr>
                <w:rFonts w:ascii="Calibri" w:hAnsi="Calibri"/>
                <w:bCs/>
                <w:color w:val="000000" w:themeColor="text1"/>
              </w:rPr>
            </w:pPr>
            <w:r w:rsidRPr="0064412D">
              <w:rPr>
                <w:rFonts w:ascii="Calibri" w:hAnsi="Calibri"/>
                <w:bCs/>
                <w:color w:val="000000" w:themeColor="text1"/>
              </w:rPr>
              <w:t xml:space="preserve">Tracking: </w:t>
            </w:r>
          </w:p>
        </w:tc>
        <w:tc>
          <w:tcPr>
            <w:tcW w:w="545" w:type="pct"/>
          </w:tcPr>
          <w:p w14:paraId="6C6E33F9" w14:textId="0323F522"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48EE8C27" w14:textId="0DFFBD3E" w:rsidR="00A11BCE" w:rsidRPr="0064412D" w:rsidRDefault="00A11BCE" w:rsidP="00A11BCE">
            <w:pPr>
              <w:rPr>
                <w:rFonts w:ascii="Calibri" w:hAnsi="Calibri"/>
                <w:bCs/>
              </w:rPr>
            </w:pPr>
            <w:r w:rsidRPr="0064412D">
              <w:rPr>
                <w:rFonts w:ascii="Calibri" w:hAnsi="Calibri"/>
                <w:bCs/>
                <w:color w:val="000000" w:themeColor="text1"/>
              </w:rPr>
              <w:t xml:space="preserve">Tracking: </w:t>
            </w:r>
          </w:p>
        </w:tc>
        <w:tc>
          <w:tcPr>
            <w:tcW w:w="545" w:type="pct"/>
          </w:tcPr>
          <w:p w14:paraId="7D60B83F" w14:textId="77777777"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02839F8B" w14:textId="02894C04" w:rsidR="00A11BCE" w:rsidRPr="0064412D" w:rsidRDefault="00A11BCE" w:rsidP="00A11BCE">
            <w:pPr>
              <w:rPr>
                <w:rFonts w:ascii="Calibri" w:hAnsi="Calibri"/>
                <w:bCs/>
              </w:rPr>
            </w:pPr>
            <w:r w:rsidRPr="0064412D">
              <w:rPr>
                <w:rFonts w:ascii="Calibri" w:hAnsi="Calibri"/>
                <w:bCs/>
                <w:color w:val="000000" w:themeColor="text1"/>
              </w:rPr>
              <w:t>Tracking:</w:t>
            </w:r>
          </w:p>
        </w:tc>
        <w:tc>
          <w:tcPr>
            <w:tcW w:w="1326" w:type="pct"/>
          </w:tcPr>
          <w:p w14:paraId="6835E3FB" w14:textId="270B9EE9" w:rsidR="00A11BCE" w:rsidRPr="0064412D" w:rsidRDefault="00A11BCE" w:rsidP="00A11BCE">
            <w:pPr>
              <w:rPr>
                <w:rFonts w:ascii="Calibri" w:hAnsi="Calibri"/>
                <w:bCs/>
                <w:color w:val="000000" w:themeColor="text1"/>
              </w:rPr>
            </w:pPr>
            <w:r w:rsidRPr="0064412D">
              <w:rPr>
                <w:rFonts w:ascii="Calibri" w:hAnsi="Calibri"/>
                <w:bCs/>
                <w:color w:val="000000" w:themeColor="text1"/>
              </w:rPr>
              <w:t xml:space="preserve">OPDC: </w:t>
            </w:r>
            <w:r w:rsidR="0075358C" w:rsidRPr="0064412D">
              <w:rPr>
                <w:rFonts w:ascii="Calibri" w:hAnsi="Calibri"/>
                <w:bCs/>
                <w:color w:val="000000" w:themeColor="text1"/>
              </w:rPr>
              <w:t>NA</w:t>
            </w:r>
          </w:p>
          <w:p w14:paraId="0E8C5624" w14:textId="4234B1B1" w:rsidR="00A11BCE" w:rsidRPr="0064412D" w:rsidRDefault="00A11BCE" w:rsidP="00A11BCE">
            <w:pPr>
              <w:rPr>
                <w:rFonts w:ascii="Calibri" w:hAnsi="Calibri"/>
                <w:bCs/>
              </w:rPr>
            </w:pPr>
            <w:r w:rsidRPr="0064412D">
              <w:rPr>
                <w:rFonts w:ascii="Calibri" w:hAnsi="Calibri"/>
                <w:bCs/>
                <w:color w:val="000000" w:themeColor="text1"/>
              </w:rPr>
              <w:t>Tracking:(</w:t>
            </w:r>
            <w:proofErr w:type="gramStart"/>
            <w:r w:rsidRPr="0064412D">
              <w:rPr>
                <w:rFonts w:ascii="Calibri" w:hAnsi="Calibri"/>
                <w:bCs/>
                <w:color w:val="000000" w:themeColor="text1"/>
              </w:rPr>
              <w:t>note:</w:t>
            </w:r>
            <w:proofErr w:type="gramEnd"/>
            <w:r w:rsidRPr="0064412D">
              <w:rPr>
                <w:rFonts w:ascii="Calibri" w:hAnsi="Calibri"/>
                <w:bCs/>
                <w:color w:val="000000" w:themeColor="text1"/>
              </w:rPr>
              <w:t xml:space="preserve"> there is only 1 cross-sectional sample timepoint)</w:t>
            </w:r>
          </w:p>
        </w:tc>
      </w:tr>
      <w:tr w:rsidR="00A11BCE" w:rsidRPr="005A1D6A" w14:paraId="36D70CA7" w14:textId="77777777" w:rsidTr="00136837">
        <w:trPr>
          <w:trHeight w:val="1532"/>
        </w:trPr>
        <w:tc>
          <w:tcPr>
            <w:tcW w:w="1472" w:type="pct"/>
          </w:tcPr>
          <w:p w14:paraId="70D5A19E" w14:textId="2432E3FF" w:rsidR="00A11BCE" w:rsidRPr="00B94C2B" w:rsidRDefault="00A11BCE" w:rsidP="00A11BCE">
            <w:pPr>
              <w:jc w:val="center"/>
              <w:rPr>
                <w:rFonts w:ascii="Calibri" w:hAnsi="Calibri"/>
                <w:b/>
              </w:rPr>
            </w:pPr>
            <w:r w:rsidRPr="00B94C2B">
              <w:rPr>
                <w:rFonts w:ascii="Calibri" w:hAnsi="Calibri"/>
                <w:b/>
              </w:rPr>
              <w:t>MRI</w:t>
            </w:r>
            <w:r w:rsidR="0064412D" w:rsidRPr="00B94C2B">
              <w:rPr>
                <w:rFonts w:ascii="Calibri" w:hAnsi="Calibri"/>
                <w:b/>
              </w:rPr>
              <w:t>/D</w:t>
            </w:r>
            <w:r w:rsidR="004B5FAA" w:rsidRPr="00B94C2B">
              <w:rPr>
                <w:rFonts w:ascii="Calibri" w:hAnsi="Calibri"/>
                <w:b/>
              </w:rPr>
              <w:t>a</w:t>
            </w:r>
            <w:r w:rsidR="0064412D" w:rsidRPr="00B94C2B">
              <w:rPr>
                <w:rFonts w:ascii="Calibri" w:hAnsi="Calibri"/>
                <w:b/>
              </w:rPr>
              <w:t>T</w:t>
            </w:r>
            <w:r w:rsidRPr="00B94C2B">
              <w:rPr>
                <w:rFonts w:ascii="Calibri" w:hAnsi="Calibri"/>
                <w:b/>
              </w:rPr>
              <w:t xml:space="preserve"> brain scans</w:t>
            </w:r>
          </w:p>
          <w:p w14:paraId="72A60008" w14:textId="4570BBE3" w:rsidR="00A11BCE" w:rsidRPr="00B94C2B" w:rsidRDefault="00A11BCE" w:rsidP="00A11BCE">
            <w:pPr>
              <w:jc w:val="center"/>
              <w:rPr>
                <w:rFonts w:ascii="Calibri" w:hAnsi="Calibri"/>
                <w:bCs/>
              </w:rPr>
            </w:pPr>
            <w:r w:rsidRPr="00B94C2B">
              <w:rPr>
                <w:rFonts w:ascii="Calibri" w:hAnsi="Calibri"/>
                <w:bCs/>
              </w:rPr>
              <w:t>No. of participants?</w:t>
            </w:r>
          </w:p>
          <w:p w14:paraId="5117F817" w14:textId="5848261B" w:rsidR="00A11BCE" w:rsidRPr="00B94C2B" w:rsidRDefault="00A11BCE" w:rsidP="00A11BCE">
            <w:pPr>
              <w:jc w:val="center"/>
              <w:rPr>
                <w:rFonts w:ascii="Calibri" w:hAnsi="Calibri"/>
                <w:bCs/>
              </w:rPr>
            </w:pPr>
            <w:r w:rsidRPr="00B94C2B">
              <w:rPr>
                <w:rFonts w:ascii="Calibri" w:hAnsi="Calibri"/>
                <w:bCs/>
              </w:rPr>
              <w:t xml:space="preserve"> Which sequences?</w:t>
            </w:r>
          </w:p>
        </w:tc>
        <w:tc>
          <w:tcPr>
            <w:tcW w:w="566" w:type="pct"/>
          </w:tcPr>
          <w:p w14:paraId="1A21B290" w14:textId="77777777" w:rsidR="00A11BCE" w:rsidRPr="00B94C2B" w:rsidRDefault="00A11BCE" w:rsidP="00A11BCE">
            <w:pPr>
              <w:rPr>
                <w:rFonts w:ascii="Calibri" w:hAnsi="Calibri"/>
                <w:bCs/>
              </w:rPr>
            </w:pPr>
            <w:r w:rsidRPr="00B94C2B">
              <w:rPr>
                <w:rFonts w:ascii="Calibri" w:hAnsi="Calibri"/>
                <w:bCs/>
              </w:rPr>
              <w:t>OPDC:</w:t>
            </w:r>
          </w:p>
          <w:p w14:paraId="137A8AD1" w14:textId="77777777" w:rsidR="007977AF" w:rsidRPr="00B94C2B" w:rsidRDefault="00A11BCE" w:rsidP="00A11BCE">
            <w:pPr>
              <w:rPr>
                <w:rFonts w:ascii="Calibri" w:hAnsi="Calibri"/>
                <w:bCs/>
              </w:rPr>
            </w:pPr>
            <w:r w:rsidRPr="00B94C2B">
              <w:rPr>
                <w:rFonts w:ascii="Calibri" w:hAnsi="Calibri"/>
                <w:bCs/>
              </w:rPr>
              <w:t>Tracking:</w:t>
            </w:r>
          </w:p>
          <w:p w14:paraId="1F9560FA" w14:textId="232D1490" w:rsidR="00A11BCE" w:rsidRPr="00B94C2B" w:rsidRDefault="007977AF" w:rsidP="00A11BCE">
            <w:pPr>
              <w:rPr>
                <w:rFonts w:ascii="Calibri" w:hAnsi="Calibri"/>
                <w:bCs/>
              </w:rPr>
            </w:pPr>
            <w:r w:rsidRPr="00B94C2B">
              <w:rPr>
                <w:rFonts w:ascii="Calibri" w:hAnsi="Calibri"/>
                <w:bCs/>
              </w:rPr>
              <w:t>NA</w:t>
            </w:r>
          </w:p>
        </w:tc>
        <w:tc>
          <w:tcPr>
            <w:tcW w:w="545" w:type="pct"/>
          </w:tcPr>
          <w:p w14:paraId="1988CAA8" w14:textId="77777777" w:rsidR="00A11BCE" w:rsidRPr="00B94C2B" w:rsidRDefault="00A11BCE" w:rsidP="00A11BCE">
            <w:pPr>
              <w:rPr>
                <w:rFonts w:ascii="Calibri" w:hAnsi="Calibri"/>
                <w:bCs/>
                <w:color w:val="000000" w:themeColor="text1"/>
              </w:rPr>
            </w:pPr>
          </w:p>
        </w:tc>
        <w:tc>
          <w:tcPr>
            <w:tcW w:w="545" w:type="pct"/>
          </w:tcPr>
          <w:p w14:paraId="41499592" w14:textId="616923A1" w:rsidR="00A11BCE" w:rsidRPr="00B94C2B" w:rsidRDefault="00A11BCE" w:rsidP="00A11BCE">
            <w:pPr>
              <w:rPr>
                <w:rFonts w:ascii="Calibri" w:hAnsi="Calibri"/>
                <w:bCs/>
                <w:color w:val="000000" w:themeColor="text1"/>
              </w:rPr>
            </w:pPr>
            <w:r w:rsidRPr="00B94C2B">
              <w:rPr>
                <w:rFonts w:ascii="Calibri" w:hAnsi="Calibri"/>
                <w:bCs/>
                <w:color w:val="000000" w:themeColor="text1"/>
              </w:rPr>
              <w:t>OPDC:</w:t>
            </w:r>
          </w:p>
          <w:p w14:paraId="40B60966" w14:textId="0CFB63B7" w:rsidR="00A11BCE" w:rsidRPr="00B94C2B" w:rsidRDefault="00A11BCE" w:rsidP="00A11BCE">
            <w:pPr>
              <w:rPr>
                <w:rFonts w:ascii="Calibri" w:hAnsi="Calibri"/>
                <w:bCs/>
              </w:rPr>
            </w:pPr>
            <w:r w:rsidRPr="00B94C2B">
              <w:rPr>
                <w:rFonts w:ascii="Calibri" w:hAnsi="Calibri"/>
                <w:bCs/>
                <w:color w:val="000000" w:themeColor="text1"/>
              </w:rPr>
              <w:t xml:space="preserve">Tracking: </w:t>
            </w:r>
            <w:r w:rsidR="007977AF" w:rsidRPr="00B94C2B">
              <w:rPr>
                <w:rFonts w:ascii="Calibri" w:hAnsi="Calibri"/>
                <w:bCs/>
                <w:color w:val="000000" w:themeColor="text1"/>
              </w:rPr>
              <w:t>NA</w:t>
            </w:r>
          </w:p>
        </w:tc>
        <w:tc>
          <w:tcPr>
            <w:tcW w:w="545" w:type="pct"/>
          </w:tcPr>
          <w:p w14:paraId="5EEFDB41" w14:textId="77777777" w:rsidR="00A11BCE" w:rsidRPr="00B94C2B" w:rsidRDefault="00A11BCE" w:rsidP="00A11BCE">
            <w:pPr>
              <w:rPr>
                <w:rFonts w:ascii="Calibri" w:hAnsi="Calibri"/>
                <w:bCs/>
                <w:color w:val="000000" w:themeColor="text1"/>
              </w:rPr>
            </w:pPr>
            <w:r w:rsidRPr="00B94C2B">
              <w:rPr>
                <w:rFonts w:ascii="Calibri" w:hAnsi="Calibri"/>
                <w:bCs/>
                <w:color w:val="000000" w:themeColor="text1"/>
              </w:rPr>
              <w:t>OPDC:</w:t>
            </w:r>
          </w:p>
          <w:p w14:paraId="3E630FE6" w14:textId="77777777" w:rsidR="00A11BCE" w:rsidRPr="00B94C2B" w:rsidRDefault="00A11BCE" w:rsidP="00A11BCE">
            <w:pPr>
              <w:rPr>
                <w:rFonts w:ascii="Calibri" w:hAnsi="Calibri"/>
                <w:bCs/>
                <w:color w:val="000000" w:themeColor="text1"/>
              </w:rPr>
            </w:pPr>
            <w:r w:rsidRPr="00B94C2B">
              <w:rPr>
                <w:rFonts w:ascii="Calibri" w:hAnsi="Calibri"/>
                <w:bCs/>
                <w:color w:val="000000" w:themeColor="text1"/>
              </w:rPr>
              <w:t>Tracking:</w:t>
            </w:r>
          </w:p>
          <w:p w14:paraId="229358D6" w14:textId="4DB3C4D0" w:rsidR="007977AF" w:rsidRPr="00B94C2B" w:rsidRDefault="007977AF" w:rsidP="00A11BCE">
            <w:pPr>
              <w:rPr>
                <w:rFonts w:ascii="Calibri" w:hAnsi="Calibri"/>
                <w:bCs/>
              </w:rPr>
            </w:pPr>
            <w:r w:rsidRPr="00B94C2B">
              <w:rPr>
                <w:rFonts w:ascii="Calibri" w:hAnsi="Calibri"/>
                <w:bCs/>
                <w:color w:val="000000" w:themeColor="text1"/>
              </w:rPr>
              <w:t>NA</w:t>
            </w:r>
          </w:p>
        </w:tc>
        <w:tc>
          <w:tcPr>
            <w:tcW w:w="1326" w:type="pct"/>
          </w:tcPr>
          <w:p w14:paraId="52C46A88" w14:textId="2B90FFAF" w:rsidR="00A11BCE" w:rsidRPr="00B94C2B" w:rsidRDefault="00A11BCE" w:rsidP="00A11BCE">
            <w:pPr>
              <w:rPr>
                <w:rFonts w:ascii="Calibri" w:hAnsi="Calibri"/>
                <w:bCs/>
                <w:color w:val="000000" w:themeColor="text1"/>
              </w:rPr>
            </w:pPr>
            <w:r w:rsidRPr="00B94C2B">
              <w:rPr>
                <w:rFonts w:ascii="Calibri" w:hAnsi="Calibri"/>
                <w:bCs/>
                <w:color w:val="000000" w:themeColor="text1"/>
              </w:rPr>
              <w:t xml:space="preserve">OPDC: </w:t>
            </w:r>
          </w:p>
          <w:p w14:paraId="5437D645" w14:textId="7C48CCB4" w:rsidR="00A11BCE" w:rsidRPr="00B94C2B" w:rsidRDefault="00A11BCE" w:rsidP="00A11BCE">
            <w:pPr>
              <w:rPr>
                <w:rFonts w:ascii="Calibri" w:hAnsi="Calibri"/>
                <w:bCs/>
                <w:color w:val="000000" w:themeColor="text1"/>
              </w:rPr>
            </w:pPr>
            <w:r w:rsidRPr="00B94C2B">
              <w:rPr>
                <w:rFonts w:ascii="Calibri" w:hAnsi="Calibri"/>
                <w:bCs/>
                <w:color w:val="000000" w:themeColor="text1"/>
              </w:rPr>
              <w:t xml:space="preserve">Tracking: </w:t>
            </w:r>
            <w:r w:rsidR="007977AF" w:rsidRPr="00B94C2B">
              <w:rPr>
                <w:rFonts w:ascii="Calibri" w:hAnsi="Calibri"/>
                <w:bCs/>
                <w:color w:val="000000" w:themeColor="text1"/>
              </w:rPr>
              <w:t>NA</w:t>
            </w:r>
          </w:p>
          <w:p w14:paraId="09C3C7DD" w14:textId="77777777" w:rsidR="00A11BCE" w:rsidRPr="00B94C2B" w:rsidRDefault="00A11BCE" w:rsidP="00A11BCE">
            <w:pPr>
              <w:rPr>
                <w:rFonts w:ascii="Calibri" w:hAnsi="Calibri"/>
                <w:bCs/>
              </w:rPr>
            </w:pPr>
          </w:p>
        </w:tc>
      </w:tr>
    </w:tbl>
    <w:p w14:paraId="730D3250" w14:textId="77777777" w:rsidR="00C7224E" w:rsidRPr="005A1D6A" w:rsidRDefault="00C7224E" w:rsidP="00B96C4A">
      <w:pPr>
        <w:rPr>
          <w:rFonts w:ascii="Calibri" w:hAnsi="Calibri"/>
        </w:rPr>
      </w:pPr>
    </w:p>
    <w:p w14:paraId="5C502A7C" w14:textId="77777777" w:rsidR="00C7224E" w:rsidRPr="005A1D6A" w:rsidRDefault="00C7224E" w:rsidP="00B96C4A">
      <w:pPr>
        <w:rPr>
          <w:rFonts w:ascii="Calibri" w:hAnsi="Calibri"/>
        </w:rPr>
      </w:pPr>
    </w:p>
    <w:p w14:paraId="580AEBBE" w14:textId="452DC9D9" w:rsidR="005C2531" w:rsidRPr="005A1D6A" w:rsidRDefault="005C2531" w:rsidP="005C2531">
      <w:pPr>
        <w:rPr>
          <w:rFonts w:ascii="Calibri" w:hAnsi="Calibri"/>
          <w:i/>
        </w:rPr>
      </w:pPr>
      <w:r w:rsidRPr="005A1D6A">
        <w:rPr>
          <w:rFonts w:ascii="Calibri" w:hAnsi="Calibri"/>
          <w:i/>
        </w:rPr>
        <w:t xml:space="preserve">Funded by Parkinson’s UK.  Parkinson’s UK is the operating name of the Parkinson’s Disease Society of the United Kingdom.  A company registered in England and </w:t>
      </w:r>
      <w:r w:rsidR="00A11BCE" w:rsidRPr="005A1D6A">
        <w:rPr>
          <w:rFonts w:ascii="Calibri" w:hAnsi="Calibri"/>
          <w:i/>
        </w:rPr>
        <w:t>Wales (</w:t>
      </w:r>
      <w:r w:rsidRPr="005A1D6A">
        <w:rPr>
          <w:rFonts w:ascii="Calibri" w:hAnsi="Calibri"/>
          <w:i/>
        </w:rPr>
        <w:t>948776).  Registered Office 215 Vauxhall Bridge Road, London SW1V 1EJ.  A charity register</w:t>
      </w:r>
      <w:r w:rsidR="00511B53" w:rsidRPr="005A1D6A">
        <w:rPr>
          <w:rFonts w:ascii="Calibri" w:hAnsi="Calibri"/>
          <w:i/>
        </w:rPr>
        <w:t>ed</w:t>
      </w:r>
      <w:r w:rsidRPr="005A1D6A">
        <w:rPr>
          <w:rFonts w:ascii="Calibri" w:hAnsi="Calibri"/>
          <w:i/>
        </w:rPr>
        <w:t xml:space="preserve"> in England and Wales (258197) and in Scotland (SC037554).</w:t>
      </w:r>
    </w:p>
    <w:p w14:paraId="0A7AC7F8" w14:textId="77777777" w:rsidR="00B96C4A" w:rsidRPr="005A1D6A" w:rsidRDefault="00B96C4A" w:rsidP="00B96C4A">
      <w:pPr>
        <w:rPr>
          <w:rFonts w:ascii="Calibri" w:hAnsi="Calibri"/>
        </w:rPr>
      </w:pPr>
    </w:p>
    <w:p w14:paraId="534B2089" w14:textId="77777777" w:rsidR="00B96C4A" w:rsidRPr="005A1D6A" w:rsidRDefault="00B96C4A" w:rsidP="00B96C4A">
      <w:pPr>
        <w:rPr>
          <w:rFonts w:ascii="Calibri" w:hAnsi="Calibri"/>
        </w:rPr>
      </w:pPr>
    </w:p>
    <w:p w14:paraId="3B2B2672" w14:textId="016EA56E" w:rsidR="005275F0" w:rsidRPr="005A1D6A" w:rsidRDefault="005275F0" w:rsidP="00B96C4A">
      <w:pPr>
        <w:rPr>
          <w:rFonts w:ascii="Calibri" w:hAnsi="Calibri"/>
          <w:i/>
        </w:rPr>
      </w:pPr>
    </w:p>
    <w:p w14:paraId="2784A0DA" w14:textId="08A55630" w:rsidR="005275F0" w:rsidRPr="005A1D6A" w:rsidRDefault="005275F0" w:rsidP="005275F0">
      <w:pPr>
        <w:rPr>
          <w:rFonts w:ascii="Calibri" w:hAnsi="Calibri"/>
          <w:b/>
        </w:rPr>
      </w:pPr>
      <w:r w:rsidRPr="005A1D6A">
        <w:rPr>
          <w:rFonts w:ascii="Calibri" w:hAnsi="Calibri"/>
          <w:b/>
        </w:rPr>
        <w:t>OPDC Discovery Cohort</w:t>
      </w:r>
      <w:r w:rsidR="009B3BA1" w:rsidRPr="005A1D6A">
        <w:rPr>
          <w:rFonts w:ascii="Calibri" w:hAnsi="Calibri"/>
          <w:b/>
        </w:rPr>
        <w:t xml:space="preserve"> and Tracking PD Cohort</w:t>
      </w:r>
      <w:r w:rsidRPr="005A1D6A">
        <w:rPr>
          <w:rFonts w:ascii="Calibri" w:hAnsi="Calibri"/>
          <w:b/>
        </w:rPr>
        <w:t xml:space="preserve">- Data Access Charges for </w:t>
      </w:r>
      <w:r w:rsidR="00A11BCE" w:rsidRPr="005A1D6A">
        <w:rPr>
          <w:rFonts w:ascii="Calibri" w:hAnsi="Calibri"/>
          <w:b/>
        </w:rPr>
        <w:t>Biosamples</w:t>
      </w:r>
      <w:r w:rsidRPr="005A1D6A">
        <w:rPr>
          <w:rFonts w:ascii="Calibri" w:hAnsi="Calibri"/>
          <w:b/>
        </w:rPr>
        <w:t xml:space="preserve"> and cohort data</w:t>
      </w:r>
    </w:p>
    <w:p w14:paraId="08A934B8" w14:textId="77777777" w:rsidR="005275F0" w:rsidRPr="005A1D6A" w:rsidRDefault="005275F0" w:rsidP="005275F0">
      <w:pPr>
        <w:rPr>
          <w:rFonts w:ascii="Calibri" w:hAnsi="Calibri"/>
        </w:rPr>
      </w:pPr>
    </w:p>
    <w:p w14:paraId="5E582FF0" w14:textId="34439819" w:rsidR="005275F0" w:rsidRDefault="005275F0" w:rsidP="005275F0">
      <w:pPr>
        <w:rPr>
          <w:rFonts w:ascii="Calibri" w:hAnsi="Calibri"/>
        </w:rPr>
      </w:pPr>
      <w:r w:rsidRPr="005A1D6A">
        <w:rPr>
          <w:rFonts w:ascii="Calibri" w:hAnsi="Calibri"/>
        </w:rPr>
        <w:t xml:space="preserve">Having made access to all biosamples, related phenotypic information and imaging data free to successful applicants from 2010 to 2020, we are introducing the below charges out of necessity which will be applicable from </w:t>
      </w:r>
      <w:r w:rsidR="00A11BCE">
        <w:rPr>
          <w:rFonts w:ascii="Calibri" w:hAnsi="Calibri"/>
        </w:rPr>
        <w:t>December</w:t>
      </w:r>
      <w:r w:rsidR="00A11BCE" w:rsidRPr="005A1D6A">
        <w:rPr>
          <w:rFonts w:ascii="Calibri" w:hAnsi="Calibri"/>
        </w:rPr>
        <w:t xml:space="preserve"> </w:t>
      </w:r>
      <w:r w:rsidRPr="005A1D6A">
        <w:rPr>
          <w:rFonts w:ascii="Calibri" w:hAnsi="Calibri"/>
        </w:rPr>
        <w:t>202</w:t>
      </w:r>
      <w:r w:rsidR="00A11BCE">
        <w:rPr>
          <w:rFonts w:ascii="Calibri" w:hAnsi="Calibri"/>
        </w:rPr>
        <w:t>5</w:t>
      </w:r>
      <w:r w:rsidRPr="005A1D6A">
        <w:rPr>
          <w:rFonts w:ascii="Calibri" w:hAnsi="Calibri"/>
        </w:rPr>
        <w:t>. These charges are on a par with similar organisational charges (UK Biobank, Imperial</w:t>
      </w:r>
      <w:r>
        <w:rPr>
          <w:rFonts w:ascii="Calibri" w:hAnsi="Calibri"/>
        </w:rPr>
        <w:t xml:space="preserve"> Tissue Bank) and will help fund the significant time incurred on the part of our biobank and database team in providing you with the necessary information and samples, as well as answer future related queries you may have. The charges will also cover the cost of shipping the related biosamples to your lab, and time incurred for the legal input for agreement of relevant Material Transfer Agreement (MTA) and Data Transfer Agreement (DTA). Costs will apply to all organisations including academic</w:t>
      </w:r>
      <w:r w:rsidR="00A11BCE">
        <w:rPr>
          <w:rFonts w:ascii="Calibri" w:hAnsi="Calibri"/>
        </w:rPr>
        <w:t xml:space="preserve"> and </w:t>
      </w:r>
      <w:r>
        <w:rPr>
          <w:rFonts w:ascii="Calibri" w:hAnsi="Calibri"/>
        </w:rPr>
        <w:t xml:space="preserve">charitable </w:t>
      </w:r>
      <w:r w:rsidR="00A11BCE">
        <w:rPr>
          <w:rFonts w:ascii="Calibri" w:hAnsi="Calibri"/>
        </w:rPr>
        <w:t>institutions.  For commercially funded institutions, please see further down.</w:t>
      </w:r>
    </w:p>
    <w:p w14:paraId="38C51993" w14:textId="77777777" w:rsidR="00A11BCE" w:rsidRDefault="00A11BCE" w:rsidP="005275F0">
      <w:pPr>
        <w:rPr>
          <w:rFonts w:ascii="Calibri" w:hAnsi="Calibri"/>
        </w:rPr>
      </w:pPr>
    </w:p>
    <w:p w14:paraId="7833F3C2" w14:textId="77777777" w:rsidR="005275F0" w:rsidRDefault="005275F0" w:rsidP="005275F0">
      <w:pPr>
        <w:rPr>
          <w:rFonts w:ascii="Calibri" w:hAnsi="Calibri"/>
        </w:rPr>
      </w:pPr>
    </w:p>
    <w:p w14:paraId="7C1B570E" w14:textId="574AE9AB" w:rsidR="005275F0" w:rsidRPr="00136837" w:rsidRDefault="00A11BCE" w:rsidP="005275F0">
      <w:pPr>
        <w:rPr>
          <w:rFonts w:asciiTheme="minorHAnsi" w:hAnsiTheme="minorHAnsi"/>
          <w:u w:val="single"/>
        </w:rPr>
      </w:pPr>
      <w:r w:rsidRPr="00136837">
        <w:rPr>
          <w:rFonts w:asciiTheme="minorHAnsi" w:hAnsiTheme="minorHAnsi"/>
          <w:u w:val="single"/>
        </w:rPr>
        <w:t>Academic &amp; Charitable Institution charges</w:t>
      </w:r>
    </w:p>
    <w:p w14:paraId="3FE79E69" w14:textId="5693CFD8" w:rsidR="005275F0" w:rsidRDefault="00A11BCE" w:rsidP="005275F0">
      <w:pPr>
        <w:pStyle w:val="ListParagraph"/>
        <w:numPr>
          <w:ilvl w:val="0"/>
          <w:numId w:val="4"/>
        </w:numPr>
        <w:rPr>
          <w:rFonts w:asciiTheme="minorHAnsi" w:hAnsiTheme="minorHAnsi"/>
        </w:rPr>
      </w:pPr>
      <w:r w:rsidRPr="00136837">
        <w:rPr>
          <w:rFonts w:asciiTheme="minorHAnsi" w:hAnsiTheme="minorHAnsi"/>
          <w:b/>
          <w:bCs/>
        </w:rPr>
        <w:t>OPDC Scans:</w:t>
      </w:r>
      <w:r>
        <w:rPr>
          <w:rFonts w:asciiTheme="minorHAnsi" w:hAnsiTheme="minorHAnsi"/>
        </w:rPr>
        <w:t xml:space="preserve"> Applications that require MRI data where anonymisation is required to remove facial features at a single timepoint will be charged pro-rata at the rate of £141 + VAT per 50 scans.</w:t>
      </w:r>
    </w:p>
    <w:p w14:paraId="33B4F265" w14:textId="77777777" w:rsidR="005275F0" w:rsidRPr="00950EB0" w:rsidRDefault="005275F0" w:rsidP="005275F0">
      <w:pPr>
        <w:rPr>
          <w:rFonts w:asciiTheme="minorHAnsi" w:hAnsiTheme="minorHAnsi"/>
        </w:rPr>
      </w:pPr>
    </w:p>
    <w:p w14:paraId="3FC3D4C6" w14:textId="609CB6EF" w:rsidR="005275F0" w:rsidRDefault="00A11BCE" w:rsidP="005275F0">
      <w:pPr>
        <w:pStyle w:val="ListParagraph"/>
        <w:numPr>
          <w:ilvl w:val="0"/>
          <w:numId w:val="4"/>
        </w:numPr>
        <w:rPr>
          <w:rFonts w:asciiTheme="minorHAnsi" w:hAnsiTheme="minorHAnsi"/>
        </w:rPr>
      </w:pPr>
      <w:r w:rsidRPr="00136837">
        <w:rPr>
          <w:rFonts w:asciiTheme="minorHAnsi" w:hAnsiTheme="minorHAnsi"/>
          <w:b/>
          <w:bCs/>
        </w:rPr>
        <w:t>Biosamples:</w:t>
      </w:r>
      <w:r>
        <w:rPr>
          <w:rFonts w:asciiTheme="minorHAnsi" w:hAnsiTheme="minorHAnsi"/>
        </w:rPr>
        <w:t xml:space="preserve"> Applications that require Biosamples including DNA, serum, plasma, cerebrospinal fluid and skin fibroblasts will be charged pro-rata at the rate of £536 + VAT per 50 Biosamples at a single time point. </w:t>
      </w:r>
    </w:p>
    <w:p w14:paraId="213F7869" w14:textId="77777777" w:rsidR="00A11BCE" w:rsidRPr="00136837" w:rsidRDefault="00A11BCE" w:rsidP="00136837">
      <w:pPr>
        <w:pStyle w:val="ListParagraph"/>
        <w:rPr>
          <w:rFonts w:asciiTheme="minorHAnsi" w:hAnsiTheme="minorHAnsi"/>
        </w:rPr>
      </w:pPr>
    </w:p>
    <w:p w14:paraId="560537EE" w14:textId="212F8796" w:rsidR="00A11BCE" w:rsidRDefault="00A11BCE" w:rsidP="005275F0">
      <w:pPr>
        <w:pStyle w:val="ListParagraph"/>
        <w:numPr>
          <w:ilvl w:val="0"/>
          <w:numId w:val="4"/>
        </w:numPr>
        <w:rPr>
          <w:rFonts w:asciiTheme="minorHAnsi" w:hAnsiTheme="minorHAnsi"/>
        </w:rPr>
      </w:pPr>
      <w:r w:rsidRPr="00136837">
        <w:rPr>
          <w:rFonts w:asciiTheme="minorHAnsi" w:hAnsiTheme="minorHAnsi"/>
          <w:b/>
          <w:bCs/>
        </w:rPr>
        <w:lastRenderedPageBreak/>
        <w:t>Clinical Data:</w:t>
      </w:r>
      <w:r>
        <w:rPr>
          <w:rFonts w:asciiTheme="minorHAnsi" w:hAnsiTheme="minorHAnsi"/>
        </w:rPr>
        <w:t xml:space="preserve"> Applications that require clinical phenotypic data in isolation will be charged pro-rata at the rate of £667 +VAT per 150 anonymised cohort subjects at single or multiple time points. </w:t>
      </w:r>
    </w:p>
    <w:p w14:paraId="37AF104B" w14:textId="77777777" w:rsidR="00A11BCE" w:rsidRPr="00136837" w:rsidRDefault="00A11BCE" w:rsidP="00136837">
      <w:pPr>
        <w:pStyle w:val="ListParagraph"/>
        <w:rPr>
          <w:rFonts w:asciiTheme="minorHAnsi" w:hAnsiTheme="minorHAnsi"/>
        </w:rPr>
      </w:pPr>
    </w:p>
    <w:p w14:paraId="7C9AD3D1" w14:textId="7722E2CF" w:rsidR="00A11BCE" w:rsidRDefault="00A11BCE" w:rsidP="00A11BCE">
      <w:pPr>
        <w:pStyle w:val="ListParagraph"/>
        <w:rPr>
          <w:rFonts w:asciiTheme="minorHAnsi" w:hAnsiTheme="minorHAnsi"/>
        </w:rPr>
      </w:pPr>
      <w:r w:rsidRPr="00136837">
        <w:rPr>
          <w:rFonts w:asciiTheme="minorHAnsi" w:hAnsiTheme="minorHAnsi"/>
          <w:b/>
          <w:bCs/>
        </w:rPr>
        <w:t>Genetic Data:</w:t>
      </w:r>
      <w:r>
        <w:rPr>
          <w:rFonts w:asciiTheme="minorHAnsi" w:hAnsiTheme="minorHAnsi"/>
        </w:rPr>
        <w:t xml:space="preserve"> Applications that require genetic data (includes genotyping and imputed data) will be charged pro-rate at the rate of £222 + VAT per 150 anonymised cohort subjects. These costs are subject to change as and when more data are acquired and so the cost may be increased. </w:t>
      </w:r>
    </w:p>
    <w:p w14:paraId="74C8503B" w14:textId="77777777" w:rsidR="005275F0" w:rsidRPr="00593E98" w:rsidRDefault="005275F0" w:rsidP="00A11BCE"/>
    <w:p w14:paraId="43BAE6A9" w14:textId="77777777" w:rsidR="005275F0" w:rsidRDefault="005275F0" w:rsidP="005275F0">
      <w:pPr>
        <w:pStyle w:val="ListParagraph"/>
        <w:numPr>
          <w:ilvl w:val="0"/>
          <w:numId w:val="4"/>
        </w:numPr>
        <w:rPr>
          <w:rFonts w:asciiTheme="minorHAnsi" w:hAnsiTheme="minorHAnsi"/>
        </w:rPr>
      </w:pPr>
      <w:r w:rsidRPr="00950EB0">
        <w:rPr>
          <w:rFonts w:asciiTheme="minorHAnsi" w:hAnsiTheme="minorHAnsi"/>
        </w:rPr>
        <w:t>£bespoke quote for re-contact requests</w:t>
      </w:r>
    </w:p>
    <w:p w14:paraId="742FCBB7" w14:textId="77777777" w:rsidR="005275F0" w:rsidRPr="00950EB0" w:rsidRDefault="005275F0" w:rsidP="005275F0">
      <w:pPr>
        <w:rPr>
          <w:rFonts w:asciiTheme="minorHAnsi" w:hAnsiTheme="minorHAnsi"/>
        </w:rPr>
      </w:pPr>
    </w:p>
    <w:p w14:paraId="68A72204" w14:textId="76282C2E" w:rsidR="005275F0" w:rsidRDefault="005275F0" w:rsidP="005275F0">
      <w:pPr>
        <w:pStyle w:val="ListParagraph"/>
        <w:numPr>
          <w:ilvl w:val="0"/>
          <w:numId w:val="4"/>
        </w:numPr>
        <w:rPr>
          <w:rFonts w:asciiTheme="minorHAnsi" w:hAnsiTheme="minorHAnsi"/>
        </w:rPr>
      </w:pPr>
      <w:r w:rsidRPr="00950EB0">
        <w:rPr>
          <w:rFonts w:asciiTheme="minorHAnsi" w:hAnsiTheme="minorHAnsi"/>
        </w:rPr>
        <w:t xml:space="preserve">-£bespoke quote for particularly </w:t>
      </w:r>
      <w:r w:rsidR="00A11BCE" w:rsidRPr="00950EB0">
        <w:rPr>
          <w:rFonts w:asciiTheme="minorHAnsi" w:hAnsiTheme="minorHAnsi"/>
        </w:rPr>
        <w:t>time-consuming</w:t>
      </w:r>
      <w:r w:rsidRPr="00950EB0">
        <w:rPr>
          <w:rFonts w:asciiTheme="minorHAnsi" w:hAnsiTheme="minorHAnsi"/>
        </w:rPr>
        <w:t xml:space="preserve"> customisation of datasets.</w:t>
      </w:r>
    </w:p>
    <w:p w14:paraId="2AEDA158" w14:textId="77777777" w:rsidR="00A11BCE" w:rsidRPr="00136837" w:rsidRDefault="00A11BCE" w:rsidP="00136837">
      <w:pPr>
        <w:pStyle w:val="ListParagraph"/>
        <w:rPr>
          <w:rFonts w:asciiTheme="minorHAnsi" w:hAnsiTheme="minorHAnsi"/>
        </w:rPr>
      </w:pPr>
    </w:p>
    <w:p w14:paraId="46B68968" w14:textId="7E33E362" w:rsidR="00A11BCE" w:rsidRPr="00136837" w:rsidRDefault="00A11BCE" w:rsidP="00A11BCE">
      <w:pPr>
        <w:rPr>
          <w:rFonts w:asciiTheme="minorHAnsi" w:hAnsiTheme="minorHAnsi"/>
          <w:b/>
          <w:bCs/>
          <w:u w:val="single"/>
        </w:rPr>
      </w:pPr>
      <w:r w:rsidRPr="00136837">
        <w:rPr>
          <w:rFonts w:asciiTheme="minorHAnsi" w:hAnsiTheme="minorHAnsi"/>
          <w:b/>
          <w:bCs/>
          <w:u w:val="single"/>
        </w:rPr>
        <w:t>Commercially funded Institution charges</w:t>
      </w:r>
      <w:r w:rsidR="00C32987" w:rsidRPr="00136837">
        <w:rPr>
          <w:rFonts w:asciiTheme="minorHAnsi" w:hAnsiTheme="minorHAnsi"/>
          <w:b/>
          <w:bCs/>
          <w:u w:val="single"/>
        </w:rPr>
        <w:t>:</w:t>
      </w:r>
    </w:p>
    <w:p w14:paraId="032144A6" w14:textId="7AC6493F" w:rsidR="00A11BCE" w:rsidRDefault="00A11BCE" w:rsidP="00A11BCE">
      <w:pPr>
        <w:pStyle w:val="ListParagraph"/>
        <w:numPr>
          <w:ilvl w:val="0"/>
          <w:numId w:val="4"/>
        </w:numPr>
        <w:rPr>
          <w:rFonts w:asciiTheme="minorHAnsi" w:hAnsiTheme="minorHAnsi"/>
        </w:rPr>
      </w:pPr>
      <w:r w:rsidRPr="00136837">
        <w:rPr>
          <w:rFonts w:asciiTheme="minorHAnsi" w:hAnsiTheme="minorHAnsi"/>
          <w:b/>
          <w:bCs/>
        </w:rPr>
        <w:t>OPDC Scans</w:t>
      </w:r>
      <w:r>
        <w:rPr>
          <w:rFonts w:asciiTheme="minorHAnsi" w:hAnsiTheme="minorHAnsi"/>
        </w:rPr>
        <w:t>: Applications that require MRI data where anonymisation is required to remove facial features at a single timepoint will be charged pro-rata at the rate of £282 + VAT per 50 scans.</w:t>
      </w:r>
    </w:p>
    <w:p w14:paraId="2E53580B" w14:textId="77777777" w:rsidR="00A11BCE" w:rsidRPr="00950EB0" w:rsidRDefault="00A11BCE" w:rsidP="00A11BCE">
      <w:pPr>
        <w:rPr>
          <w:rFonts w:asciiTheme="minorHAnsi" w:hAnsiTheme="minorHAnsi"/>
        </w:rPr>
      </w:pPr>
    </w:p>
    <w:p w14:paraId="4E655944" w14:textId="2D44DBF5" w:rsidR="00A11BCE" w:rsidRDefault="00A11BCE" w:rsidP="00A11BCE">
      <w:pPr>
        <w:pStyle w:val="ListParagraph"/>
        <w:numPr>
          <w:ilvl w:val="0"/>
          <w:numId w:val="4"/>
        </w:numPr>
        <w:rPr>
          <w:rFonts w:asciiTheme="minorHAnsi" w:hAnsiTheme="minorHAnsi"/>
        </w:rPr>
      </w:pPr>
      <w:r w:rsidRPr="00136837">
        <w:rPr>
          <w:rFonts w:asciiTheme="minorHAnsi" w:hAnsiTheme="minorHAnsi"/>
          <w:b/>
          <w:bCs/>
        </w:rPr>
        <w:t>Biosamples</w:t>
      </w:r>
      <w:r>
        <w:rPr>
          <w:rFonts w:asciiTheme="minorHAnsi" w:hAnsiTheme="minorHAnsi"/>
        </w:rPr>
        <w:t xml:space="preserve">: Applications that require Biosamples including DNA, serum, plasma, cerebrospinal fluid and skin fibroblasts will be charged pro-rata at the rate of £1073 + VAT per 50 Biosamples at a single time point. </w:t>
      </w:r>
    </w:p>
    <w:p w14:paraId="211E6A2F" w14:textId="77777777" w:rsidR="00A11BCE" w:rsidRPr="00090811" w:rsidRDefault="00A11BCE" w:rsidP="00A11BCE">
      <w:pPr>
        <w:pStyle w:val="ListParagraph"/>
        <w:rPr>
          <w:rFonts w:asciiTheme="minorHAnsi" w:hAnsiTheme="minorHAnsi"/>
        </w:rPr>
      </w:pPr>
    </w:p>
    <w:p w14:paraId="26DC56CE" w14:textId="3A3FE779" w:rsidR="00A11BCE" w:rsidRPr="00136837" w:rsidRDefault="00A11BCE" w:rsidP="00A11BCE">
      <w:pPr>
        <w:pStyle w:val="ListParagraph"/>
        <w:numPr>
          <w:ilvl w:val="0"/>
          <w:numId w:val="4"/>
        </w:numPr>
        <w:rPr>
          <w:rFonts w:asciiTheme="minorHAnsi" w:hAnsiTheme="minorHAnsi"/>
        </w:rPr>
      </w:pPr>
      <w:r w:rsidRPr="00136837">
        <w:rPr>
          <w:rFonts w:asciiTheme="minorHAnsi" w:hAnsiTheme="minorHAnsi"/>
          <w:b/>
          <w:bCs/>
        </w:rPr>
        <w:t>Clinical Data:</w:t>
      </w:r>
      <w:r>
        <w:rPr>
          <w:rFonts w:asciiTheme="minorHAnsi" w:hAnsiTheme="minorHAnsi"/>
        </w:rPr>
        <w:t xml:space="preserve"> Applications that require clinical phenotypic data in isolation will be charged pro-rata at the rate of £1333</w:t>
      </w:r>
      <w:r w:rsidRPr="00136837">
        <w:rPr>
          <w:rFonts w:asciiTheme="minorHAnsi" w:hAnsiTheme="minorHAnsi"/>
        </w:rPr>
        <w:t xml:space="preserve"> +VAT per 150 anonymised cohort subjects at single or multiple time points. </w:t>
      </w:r>
    </w:p>
    <w:p w14:paraId="6DFAEC7B" w14:textId="77777777" w:rsidR="00A11BCE" w:rsidRPr="00090811" w:rsidRDefault="00A11BCE" w:rsidP="00A11BCE">
      <w:pPr>
        <w:pStyle w:val="ListParagraph"/>
        <w:rPr>
          <w:rFonts w:asciiTheme="minorHAnsi" w:hAnsiTheme="minorHAnsi"/>
        </w:rPr>
      </w:pPr>
    </w:p>
    <w:p w14:paraId="4E4F2E1B" w14:textId="0BF2FCCC" w:rsidR="00A11BCE" w:rsidRDefault="00A11BCE" w:rsidP="00A11BCE">
      <w:pPr>
        <w:pStyle w:val="ListParagraph"/>
        <w:rPr>
          <w:rFonts w:asciiTheme="minorHAnsi" w:hAnsiTheme="minorHAnsi"/>
        </w:rPr>
      </w:pPr>
      <w:r w:rsidRPr="00136837">
        <w:rPr>
          <w:rFonts w:asciiTheme="minorHAnsi" w:hAnsiTheme="minorHAnsi"/>
          <w:b/>
          <w:bCs/>
        </w:rPr>
        <w:t>Genetic Data:</w:t>
      </w:r>
      <w:r>
        <w:rPr>
          <w:rFonts w:asciiTheme="minorHAnsi" w:hAnsiTheme="minorHAnsi"/>
        </w:rPr>
        <w:t xml:space="preserve"> Applications that require genetic data (includes genotyping and imputed data) will be charged pro-rate at the rate of £444 + VAT per 150 anonymised cohort subjects. These costs are subject to change as and when more data are acquired and so the cost may be increased. </w:t>
      </w:r>
    </w:p>
    <w:p w14:paraId="4EA8B293" w14:textId="77777777" w:rsidR="00A11BCE" w:rsidRPr="00593E98" w:rsidRDefault="00A11BCE" w:rsidP="00A11BCE"/>
    <w:p w14:paraId="38D79967" w14:textId="77777777" w:rsidR="00A11BCE" w:rsidRDefault="00A11BCE" w:rsidP="00A11BCE">
      <w:pPr>
        <w:pStyle w:val="ListParagraph"/>
        <w:numPr>
          <w:ilvl w:val="0"/>
          <w:numId w:val="4"/>
        </w:numPr>
        <w:rPr>
          <w:rFonts w:asciiTheme="minorHAnsi" w:hAnsiTheme="minorHAnsi"/>
        </w:rPr>
      </w:pPr>
      <w:r w:rsidRPr="00950EB0">
        <w:rPr>
          <w:rFonts w:asciiTheme="minorHAnsi" w:hAnsiTheme="minorHAnsi"/>
        </w:rPr>
        <w:t>£bespoke quote for re-contact requests</w:t>
      </w:r>
    </w:p>
    <w:p w14:paraId="4224E2C1" w14:textId="77777777" w:rsidR="00A11BCE" w:rsidRPr="00950EB0" w:rsidRDefault="00A11BCE" w:rsidP="00A11BCE">
      <w:pPr>
        <w:rPr>
          <w:rFonts w:asciiTheme="minorHAnsi" w:hAnsiTheme="minorHAnsi"/>
        </w:rPr>
      </w:pPr>
    </w:p>
    <w:p w14:paraId="1C1BD3E4" w14:textId="55942275" w:rsidR="00A11BCE" w:rsidRDefault="00A11BCE" w:rsidP="00A11BCE">
      <w:pPr>
        <w:pStyle w:val="ListParagraph"/>
        <w:numPr>
          <w:ilvl w:val="0"/>
          <w:numId w:val="4"/>
        </w:numPr>
        <w:rPr>
          <w:rFonts w:asciiTheme="minorHAnsi" w:hAnsiTheme="minorHAnsi"/>
        </w:rPr>
      </w:pPr>
      <w:r w:rsidRPr="00950EB0">
        <w:rPr>
          <w:rFonts w:asciiTheme="minorHAnsi" w:hAnsiTheme="minorHAnsi"/>
        </w:rPr>
        <w:t>-£bespoke quote for particularly time-consuming customisation of datasets.</w:t>
      </w:r>
    </w:p>
    <w:p w14:paraId="46F698B9" w14:textId="77777777" w:rsidR="00A11BCE" w:rsidRDefault="00A11BCE" w:rsidP="00A11BCE">
      <w:pPr>
        <w:rPr>
          <w:rFonts w:asciiTheme="minorHAnsi" w:hAnsiTheme="minorHAnsi"/>
        </w:rPr>
      </w:pPr>
    </w:p>
    <w:p w14:paraId="1A2A9CCB" w14:textId="08AAFCDE" w:rsidR="00A11BCE" w:rsidRPr="00136837" w:rsidRDefault="00A11BCE" w:rsidP="00136837">
      <w:pPr>
        <w:rPr>
          <w:rFonts w:asciiTheme="minorHAnsi" w:hAnsiTheme="minorHAnsi"/>
        </w:rPr>
      </w:pPr>
      <w:r>
        <w:rPr>
          <w:rFonts w:asciiTheme="minorHAnsi" w:hAnsiTheme="minorHAnsi"/>
        </w:rPr>
        <w:t>Please note that particularly time-consuming customisation of datasets may require a -£ bespoke quote.</w:t>
      </w:r>
    </w:p>
    <w:p w14:paraId="1C41FF58" w14:textId="77777777" w:rsidR="00A11BCE" w:rsidRPr="00136837" w:rsidRDefault="00A11BCE" w:rsidP="00136837">
      <w:pPr>
        <w:rPr>
          <w:rFonts w:asciiTheme="minorHAnsi" w:hAnsiTheme="minorHAnsi"/>
        </w:rPr>
      </w:pPr>
    </w:p>
    <w:p w14:paraId="6ED0DB14" w14:textId="77777777" w:rsidR="005275F0" w:rsidRDefault="005275F0" w:rsidP="005275F0">
      <w:pPr>
        <w:rPr>
          <w:rFonts w:ascii="Calibri" w:hAnsi="Calibri"/>
          <w:b/>
        </w:rPr>
      </w:pPr>
    </w:p>
    <w:p w14:paraId="5D71701F" w14:textId="77777777" w:rsidR="005275F0" w:rsidRPr="00F67813" w:rsidRDefault="005275F0" w:rsidP="005275F0">
      <w:pPr>
        <w:rPr>
          <w:b/>
          <w:bCs/>
        </w:rPr>
      </w:pPr>
    </w:p>
    <w:p w14:paraId="63E737CA" w14:textId="24C9A775" w:rsidR="005275F0" w:rsidRPr="00F67813" w:rsidRDefault="005275F0" w:rsidP="005275F0">
      <w:pPr>
        <w:rPr>
          <w:rFonts w:asciiTheme="minorHAnsi" w:hAnsiTheme="minorHAnsi"/>
          <w:b/>
          <w:bCs/>
        </w:rPr>
      </w:pPr>
      <w:r>
        <w:rPr>
          <w:rFonts w:asciiTheme="minorHAnsi" w:hAnsiTheme="minorHAnsi"/>
          <w:b/>
          <w:bCs/>
        </w:rPr>
        <w:t xml:space="preserve">Process and </w:t>
      </w:r>
      <w:r w:rsidRPr="00F67813">
        <w:rPr>
          <w:rFonts w:asciiTheme="minorHAnsi" w:hAnsiTheme="minorHAnsi"/>
          <w:b/>
          <w:bCs/>
        </w:rPr>
        <w:t>Timelines</w:t>
      </w:r>
      <w:r w:rsidR="00662E32">
        <w:rPr>
          <w:rFonts w:asciiTheme="minorHAnsi" w:hAnsiTheme="minorHAnsi"/>
          <w:b/>
          <w:bCs/>
        </w:rPr>
        <w:t xml:space="preserve"> </w:t>
      </w:r>
    </w:p>
    <w:p w14:paraId="38543B1E" w14:textId="77777777" w:rsidR="005275F0" w:rsidRPr="00F67813" w:rsidRDefault="005275F0" w:rsidP="005275F0">
      <w:pPr>
        <w:rPr>
          <w:rFonts w:asciiTheme="minorHAnsi" w:hAnsiTheme="minorHAnsi"/>
        </w:rPr>
      </w:pPr>
    </w:p>
    <w:p w14:paraId="126CB59C" w14:textId="1BE57CC6" w:rsidR="005275F0" w:rsidRPr="00167546" w:rsidRDefault="005275F0" w:rsidP="00C54C47">
      <w:pPr>
        <w:pStyle w:val="ListParagraph"/>
        <w:numPr>
          <w:ilvl w:val="0"/>
          <w:numId w:val="5"/>
        </w:numPr>
        <w:rPr>
          <w:rFonts w:asciiTheme="minorHAnsi" w:hAnsiTheme="minorHAnsi" w:cstheme="minorHAnsi"/>
        </w:rPr>
      </w:pPr>
      <w:r w:rsidRPr="00167546">
        <w:rPr>
          <w:rFonts w:asciiTheme="minorHAnsi" w:hAnsiTheme="minorHAnsi"/>
        </w:rPr>
        <w:t xml:space="preserve">Applicants will need to complete and submit the OPDC Data Access Form which is available on the OPDC </w:t>
      </w:r>
      <w:r w:rsidRPr="00167546">
        <w:rPr>
          <w:rFonts w:asciiTheme="minorHAnsi" w:hAnsiTheme="minorHAnsi" w:cstheme="minorHAnsi"/>
        </w:rPr>
        <w:t>website</w:t>
      </w:r>
      <w:r w:rsidR="00167546" w:rsidRPr="00167546">
        <w:rPr>
          <w:rFonts w:asciiTheme="minorHAnsi" w:hAnsiTheme="minorHAnsi" w:cstheme="minorHAnsi"/>
        </w:rPr>
        <w:t xml:space="preserve"> </w:t>
      </w:r>
      <w:r w:rsidRPr="00167546">
        <w:rPr>
          <w:rFonts w:asciiTheme="minorHAnsi" w:hAnsiTheme="minorHAnsi" w:cstheme="minorHAnsi"/>
        </w:rPr>
        <w:t xml:space="preserve"> (</w:t>
      </w:r>
      <w:hyperlink r:id="rId14" w:history="1">
        <w:r w:rsidR="00C32987" w:rsidRPr="00C32987">
          <w:rPr>
            <w:rStyle w:val="Hyperlink"/>
            <w:rFonts w:asciiTheme="minorHAnsi" w:hAnsiTheme="minorHAnsi" w:cstheme="minorHAnsi"/>
          </w:rPr>
          <w:t>www.dpag.ox.ac.uk/opdc/research/external-collaborations</w:t>
        </w:r>
      </w:hyperlink>
      <w:r w:rsidRPr="00167546">
        <w:rPr>
          <w:rFonts w:asciiTheme="minorHAnsi" w:hAnsiTheme="minorHAnsi" w:cstheme="minorHAnsi"/>
        </w:rPr>
        <w:t xml:space="preserve">), under </w:t>
      </w:r>
      <w:r w:rsidR="003B45AC">
        <w:rPr>
          <w:rFonts w:asciiTheme="minorHAnsi" w:hAnsiTheme="minorHAnsi" w:cstheme="minorHAnsi"/>
        </w:rPr>
        <w:t>OPDC R</w:t>
      </w:r>
      <w:r w:rsidRPr="00167546">
        <w:rPr>
          <w:rFonts w:asciiTheme="minorHAnsi" w:hAnsiTheme="minorHAnsi" w:cstheme="minorHAnsi"/>
        </w:rPr>
        <w:t xml:space="preserve">esearch and </w:t>
      </w:r>
      <w:r w:rsidR="003B45AC">
        <w:rPr>
          <w:rFonts w:asciiTheme="minorHAnsi" w:hAnsiTheme="minorHAnsi" w:cstheme="minorHAnsi"/>
        </w:rPr>
        <w:t>E</w:t>
      </w:r>
      <w:r w:rsidRPr="00167546">
        <w:rPr>
          <w:rFonts w:asciiTheme="minorHAnsi" w:hAnsiTheme="minorHAnsi" w:cstheme="minorHAnsi"/>
        </w:rPr>
        <w:t xml:space="preserve">xternal </w:t>
      </w:r>
      <w:r w:rsidR="003B45AC">
        <w:rPr>
          <w:rFonts w:asciiTheme="minorHAnsi" w:hAnsiTheme="minorHAnsi" w:cstheme="minorHAnsi"/>
        </w:rPr>
        <w:t>C</w:t>
      </w:r>
      <w:r w:rsidRPr="00167546">
        <w:rPr>
          <w:rFonts w:asciiTheme="minorHAnsi" w:hAnsiTheme="minorHAnsi" w:cstheme="minorHAnsi"/>
        </w:rPr>
        <w:t xml:space="preserve">ollaborations. </w:t>
      </w:r>
    </w:p>
    <w:p w14:paraId="6F7FCEA0" w14:textId="65D9BDB3" w:rsidR="005275F0" w:rsidRDefault="005275F0" w:rsidP="005275F0">
      <w:pPr>
        <w:pStyle w:val="ListParagraph"/>
        <w:numPr>
          <w:ilvl w:val="0"/>
          <w:numId w:val="5"/>
        </w:numPr>
        <w:rPr>
          <w:rFonts w:asciiTheme="minorHAnsi" w:hAnsiTheme="minorHAnsi"/>
        </w:rPr>
      </w:pPr>
      <w:r w:rsidRPr="00167546">
        <w:rPr>
          <w:rFonts w:asciiTheme="minorHAnsi" w:hAnsiTheme="minorHAnsi" w:cstheme="minorHAnsi"/>
        </w:rPr>
        <w:t>All OPDC Data Access applications will be reviewed</w:t>
      </w:r>
      <w:r>
        <w:rPr>
          <w:rFonts w:asciiTheme="minorHAnsi" w:hAnsiTheme="minorHAnsi"/>
        </w:rPr>
        <w:t xml:space="preserve"> by the OPDC Data Access Panel and a decision made and communicated to the applicant </w:t>
      </w:r>
      <w:r w:rsidR="00A11BCE">
        <w:rPr>
          <w:rFonts w:asciiTheme="minorHAnsi" w:hAnsiTheme="minorHAnsi"/>
        </w:rPr>
        <w:t xml:space="preserve">as soon as </w:t>
      </w:r>
      <w:r w:rsidR="00A11BCE">
        <w:rPr>
          <w:rFonts w:asciiTheme="minorHAnsi" w:hAnsiTheme="minorHAnsi"/>
        </w:rPr>
        <w:lastRenderedPageBreak/>
        <w:t xml:space="preserve">possible, with the aim of </w:t>
      </w:r>
      <w:r w:rsidR="00C32987">
        <w:rPr>
          <w:rFonts w:asciiTheme="minorHAnsi" w:hAnsiTheme="minorHAnsi"/>
        </w:rPr>
        <w:t>responding</w:t>
      </w:r>
      <w:r w:rsidR="00F00FF5">
        <w:rPr>
          <w:rFonts w:asciiTheme="minorHAnsi" w:hAnsiTheme="minorHAnsi"/>
        </w:rPr>
        <w:t xml:space="preserve"> </w:t>
      </w:r>
      <w:r>
        <w:rPr>
          <w:rFonts w:asciiTheme="minorHAnsi" w:hAnsiTheme="minorHAnsi"/>
        </w:rPr>
        <w:t xml:space="preserve">within 1 month of </w:t>
      </w:r>
      <w:r w:rsidR="00A11BCE">
        <w:rPr>
          <w:rFonts w:asciiTheme="minorHAnsi" w:hAnsiTheme="minorHAnsi"/>
        </w:rPr>
        <w:t xml:space="preserve">receipt. This may be subject to change depending on number of applications being processed at </w:t>
      </w:r>
      <w:r w:rsidR="00C32987">
        <w:rPr>
          <w:rFonts w:asciiTheme="minorHAnsi" w:hAnsiTheme="minorHAnsi"/>
        </w:rPr>
        <w:t xml:space="preserve">any </w:t>
      </w:r>
      <w:r w:rsidR="00A11BCE">
        <w:rPr>
          <w:rFonts w:asciiTheme="minorHAnsi" w:hAnsiTheme="minorHAnsi"/>
        </w:rPr>
        <w:t xml:space="preserve">one given time. </w:t>
      </w:r>
    </w:p>
    <w:p w14:paraId="1526CFBB" w14:textId="2DC12C20" w:rsidR="005275F0" w:rsidRDefault="005275F0" w:rsidP="005275F0">
      <w:pPr>
        <w:pStyle w:val="ListParagraph"/>
        <w:numPr>
          <w:ilvl w:val="0"/>
          <w:numId w:val="5"/>
        </w:numPr>
        <w:rPr>
          <w:rFonts w:asciiTheme="minorHAnsi" w:hAnsiTheme="minorHAnsi"/>
        </w:rPr>
      </w:pPr>
      <w:r>
        <w:rPr>
          <w:rFonts w:asciiTheme="minorHAnsi" w:hAnsiTheme="minorHAnsi"/>
        </w:rPr>
        <w:t>On approval, a DTA and</w:t>
      </w:r>
      <w:r w:rsidR="005C2531">
        <w:rPr>
          <w:rFonts w:asciiTheme="minorHAnsi" w:hAnsiTheme="minorHAnsi"/>
        </w:rPr>
        <w:t>/or</w:t>
      </w:r>
      <w:r>
        <w:rPr>
          <w:rFonts w:asciiTheme="minorHAnsi" w:hAnsiTheme="minorHAnsi"/>
        </w:rPr>
        <w:t xml:space="preserve"> MTA (as appropriate) will be </w:t>
      </w:r>
      <w:r w:rsidR="005C2531">
        <w:rPr>
          <w:rFonts w:asciiTheme="minorHAnsi" w:hAnsiTheme="minorHAnsi"/>
        </w:rPr>
        <w:t xml:space="preserve">provided. The DTA and/or MTA should be reviewed and approved by the applicant’s research contracts/legal office and signed by an authorised representative. </w:t>
      </w:r>
    </w:p>
    <w:p w14:paraId="0CFBF94D" w14:textId="1580EA44" w:rsidR="005275F0" w:rsidRDefault="005275F0" w:rsidP="005275F0">
      <w:pPr>
        <w:pStyle w:val="ListParagraph"/>
        <w:numPr>
          <w:ilvl w:val="0"/>
          <w:numId w:val="5"/>
        </w:numPr>
        <w:rPr>
          <w:rFonts w:asciiTheme="minorHAnsi" w:hAnsiTheme="minorHAnsi"/>
        </w:rPr>
      </w:pPr>
      <w:r>
        <w:rPr>
          <w:rFonts w:asciiTheme="minorHAnsi" w:hAnsiTheme="minorHAnsi"/>
        </w:rPr>
        <w:t xml:space="preserve">Payment will be required </w:t>
      </w:r>
      <w:r w:rsidR="005C2531">
        <w:rPr>
          <w:rFonts w:asciiTheme="minorHAnsi" w:hAnsiTheme="minorHAnsi"/>
        </w:rPr>
        <w:t>(through completion of a</w:t>
      </w:r>
      <w:r w:rsidR="00163682">
        <w:rPr>
          <w:rFonts w:asciiTheme="minorHAnsi" w:hAnsiTheme="minorHAnsi"/>
        </w:rPr>
        <w:t xml:space="preserve">n </w:t>
      </w:r>
      <w:r w:rsidR="005C2531">
        <w:rPr>
          <w:rFonts w:asciiTheme="minorHAnsi" w:hAnsiTheme="minorHAnsi"/>
        </w:rPr>
        <w:t xml:space="preserve">invoice request form and generation of a related purchase order </w:t>
      </w:r>
      <w:r w:rsidR="00163682">
        <w:rPr>
          <w:rFonts w:asciiTheme="minorHAnsi" w:hAnsiTheme="minorHAnsi"/>
        </w:rPr>
        <w:t xml:space="preserve">by the applying institution </w:t>
      </w:r>
      <w:r w:rsidR="005C2531" w:rsidRPr="005C2531">
        <w:rPr>
          <w:rFonts w:asciiTheme="minorHAnsi" w:hAnsiTheme="minorHAnsi"/>
          <w:b/>
          <w:bCs/>
        </w:rPr>
        <w:t>before any work is performed</w:t>
      </w:r>
      <w:r w:rsidR="005C2531">
        <w:rPr>
          <w:rFonts w:asciiTheme="minorHAnsi" w:hAnsiTheme="minorHAnsi"/>
        </w:rPr>
        <w:t xml:space="preserve">) </w:t>
      </w:r>
      <w:r>
        <w:rPr>
          <w:rFonts w:asciiTheme="minorHAnsi" w:hAnsiTheme="minorHAnsi"/>
        </w:rPr>
        <w:t>in addition to a signed approved DTA/MTA</w:t>
      </w:r>
      <w:r w:rsidR="005C2531">
        <w:rPr>
          <w:rFonts w:asciiTheme="minorHAnsi" w:hAnsiTheme="minorHAnsi"/>
        </w:rPr>
        <w:t>,</w:t>
      </w:r>
      <w:r>
        <w:rPr>
          <w:rFonts w:asciiTheme="minorHAnsi" w:hAnsiTheme="minorHAnsi"/>
        </w:rPr>
        <w:t xml:space="preserve"> before any data or samples can be released to the applying institution.</w:t>
      </w:r>
    </w:p>
    <w:p w14:paraId="0CCD216A" w14:textId="1A9EA6BC" w:rsidR="005275F0" w:rsidRPr="00163682" w:rsidRDefault="005275F0" w:rsidP="00B96C4A">
      <w:pPr>
        <w:pStyle w:val="ListParagraph"/>
        <w:numPr>
          <w:ilvl w:val="0"/>
          <w:numId w:val="5"/>
        </w:numPr>
        <w:rPr>
          <w:rFonts w:asciiTheme="minorHAnsi" w:hAnsiTheme="minorHAnsi"/>
        </w:rPr>
      </w:pPr>
      <w:r>
        <w:rPr>
          <w:rFonts w:asciiTheme="minorHAnsi" w:hAnsiTheme="minorHAnsi"/>
        </w:rPr>
        <w:t>We aim to provide data-only and “bulk data” files applications within 1 month of receipt of payment and a valid DTA/MTA. MRI and biosample requests will be provided within 6 weeks of payment receipt and a valid DTA/MTA</w:t>
      </w:r>
      <w:r w:rsidR="00A11BCE">
        <w:rPr>
          <w:rFonts w:asciiTheme="minorHAnsi" w:hAnsiTheme="minorHAnsi"/>
        </w:rPr>
        <w:t>. This may be subject to change depending on number of applications being processed at one given time.</w:t>
      </w:r>
    </w:p>
    <w:sectPr w:rsidR="005275F0" w:rsidRPr="00163682" w:rsidSect="00031CDA">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A0C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4463"/>
    <w:multiLevelType w:val="hybridMultilevel"/>
    <w:tmpl w:val="152EF4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A11768"/>
    <w:multiLevelType w:val="hybridMultilevel"/>
    <w:tmpl w:val="B3D2F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F7A2A"/>
    <w:multiLevelType w:val="hybridMultilevel"/>
    <w:tmpl w:val="F5A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07DC5"/>
    <w:multiLevelType w:val="hybridMultilevel"/>
    <w:tmpl w:val="EF32157E"/>
    <w:lvl w:ilvl="0" w:tplc="DB6E92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39716CE"/>
    <w:multiLevelType w:val="hybridMultilevel"/>
    <w:tmpl w:val="ABC09A2C"/>
    <w:lvl w:ilvl="0" w:tplc="26AC02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171297">
    <w:abstractNumId w:val="4"/>
  </w:num>
  <w:num w:numId="2" w16cid:durableId="1349403825">
    <w:abstractNumId w:val="1"/>
  </w:num>
  <w:num w:numId="3" w16cid:durableId="1185821298">
    <w:abstractNumId w:val="0"/>
  </w:num>
  <w:num w:numId="4" w16cid:durableId="757562894">
    <w:abstractNumId w:val="3"/>
  </w:num>
  <w:num w:numId="5" w16cid:durableId="967736952">
    <w:abstractNumId w:val="2"/>
  </w:num>
  <w:num w:numId="6" w16cid:durableId="83476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55"/>
    <w:rsid w:val="0002748C"/>
    <w:rsid w:val="00031CDA"/>
    <w:rsid w:val="0004605D"/>
    <w:rsid w:val="00065F30"/>
    <w:rsid w:val="0007210B"/>
    <w:rsid w:val="00080A83"/>
    <w:rsid w:val="00082D94"/>
    <w:rsid w:val="000E04B4"/>
    <w:rsid w:val="000F0FE4"/>
    <w:rsid w:val="000F2098"/>
    <w:rsid w:val="000F588C"/>
    <w:rsid w:val="000F71C5"/>
    <w:rsid w:val="00101137"/>
    <w:rsid w:val="001270EB"/>
    <w:rsid w:val="00136837"/>
    <w:rsid w:val="001535DA"/>
    <w:rsid w:val="001625B9"/>
    <w:rsid w:val="00163682"/>
    <w:rsid w:val="00163B55"/>
    <w:rsid w:val="00167546"/>
    <w:rsid w:val="001A4892"/>
    <w:rsid w:val="001A50AD"/>
    <w:rsid w:val="001B60B1"/>
    <w:rsid w:val="001E7E73"/>
    <w:rsid w:val="001F1EED"/>
    <w:rsid w:val="00205495"/>
    <w:rsid w:val="00242ACE"/>
    <w:rsid w:val="002635AF"/>
    <w:rsid w:val="0027622F"/>
    <w:rsid w:val="002977EE"/>
    <w:rsid w:val="002B3995"/>
    <w:rsid w:val="002B7922"/>
    <w:rsid w:val="002F1B9B"/>
    <w:rsid w:val="0030311E"/>
    <w:rsid w:val="00311DC3"/>
    <w:rsid w:val="00345656"/>
    <w:rsid w:val="00392054"/>
    <w:rsid w:val="003B45AC"/>
    <w:rsid w:val="003C3EA7"/>
    <w:rsid w:val="00432677"/>
    <w:rsid w:val="00486757"/>
    <w:rsid w:val="004B5FAA"/>
    <w:rsid w:val="004C2F26"/>
    <w:rsid w:val="004D2D81"/>
    <w:rsid w:val="004D2DFB"/>
    <w:rsid w:val="0050250E"/>
    <w:rsid w:val="00511B53"/>
    <w:rsid w:val="00517A54"/>
    <w:rsid w:val="005275F0"/>
    <w:rsid w:val="00566DC8"/>
    <w:rsid w:val="00580F53"/>
    <w:rsid w:val="00581040"/>
    <w:rsid w:val="005A1D6A"/>
    <w:rsid w:val="005B00FE"/>
    <w:rsid w:val="005C0C03"/>
    <w:rsid w:val="005C2531"/>
    <w:rsid w:val="005C3EF3"/>
    <w:rsid w:val="005F4498"/>
    <w:rsid w:val="0064412D"/>
    <w:rsid w:val="00662050"/>
    <w:rsid w:val="00662E32"/>
    <w:rsid w:val="006700CD"/>
    <w:rsid w:val="00676A70"/>
    <w:rsid w:val="006864CB"/>
    <w:rsid w:val="006B0C0D"/>
    <w:rsid w:val="006E0ED7"/>
    <w:rsid w:val="006E6EB0"/>
    <w:rsid w:val="006F32D1"/>
    <w:rsid w:val="00710141"/>
    <w:rsid w:val="00725075"/>
    <w:rsid w:val="0073109F"/>
    <w:rsid w:val="007346C4"/>
    <w:rsid w:val="0075358C"/>
    <w:rsid w:val="0076000C"/>
    <w:rsid w:val="00761962"/>
    <w:rsid w:val="00782BA7"/>
    <w:rsid w:val="007977AF"/>
    <w:rsid w:val="007E4C06"/>
    <w:rsid w:val="007F0FB7"/>
    <w:rsid w:val="008002D8"/>
    <w:rsid w:val="008024F1"/>
    <w:rsid w:val="00804635"/>
    <w:rsid w:val="008079BC"/>
    <w:rsid w:val="0082013F"/>
    <w:rsid w:val="0085607F"/>
    <w:rsid w:val="0089122C"/>
    <w:rsid w:val="008A34C7"/>
    <w:rsid w:val="008D5C6B"/>
    <w:rsid w:val="00905B21"/>
    <w:rsid w:val="00905E69"/>
    <w:rsid w:val="009144A6"/>
    <w:rsid w:val="00916B5D"/>
    <w:rsid w:val="00922D0C"/>
    <w:rsid w:val="00962ECE"/>
    <w:rsid w:val="00976ACA"/>
    <w:rsid w:val="00994BE3"/>
    <w:rsid w:val="00995F4A"/>
    <w:rsid w:val="009A10B2"/>
    <w:rsid w:val="009B3BA1"/>
    <w:rsid w:val="009C3A26"/>
    <w:rsid w:val="009D2472"/>
    <w:rsid w:val="009E6F86"/>
    <w:rsid w:val="00A11BCE"/>
    <w:rsid w:val="00A15405"/>
    <w:rsid w:val="00AD78BF"/>
    <w:rsid w:val="00B0565E"/>
    <w:rsid w:val="00B30705"/>
    <w:rsid w:val="00B40541"/>
    <w:rsid w:val="00B50945"/>
    <w:rsid w:val="00B76368"/>
    <w:rsid w:val="00B82E90"/>
    <w:rsid w:val="00B91694"/>
    <w:rsid w:val="00B91769"/>
    <w:rsid w:val="00B94C2B"/>
    <w:rsid w:val="00B96C4A"/>
    <w:rsid w:val="00BB2CA7"/>
    <w:rsid w:val="00BC28AB"/>
    <w:rsid w:val="00BC493A"/>
    <w:rsid w:val="00BD5846"/>
    <w:rsid w:val="00BF1B10"/>
    <w:rsid w:val="00BF6ADA"/>
    <w:rsid w:val="00C32987"/>
    <w:rsid w:val="00C4124E"/>
    <w:rsid w:val="00C7224E"/>
    <w:rsid w:val="00C72F7C"/>
    <w:rsid w:val="00CA29FC"/>
    <w:rsid w:val="00CB5FE8"/>
    <w:rsid w:val="00CE5835"/>
    <w:rsid w:val="00CE6901"/>
    <w:rsid w:val="00D01225"/>
    <w:rsid w:val="00D01E6E"/>
    <w:rsid w:val="00D0523A"/>
    <w:rsid w:val="00D16FA9"/>
    <w:rsid w:val="00D3432E"/>
    <w:rsid w:val="00D44599"/>
    <w:rsid w:val="00D563F7"/>
    <w:rsid w:val="00D64C25"/>
    <w:rsid w:val="00D9195D"/>
    <w:rsid w:val="00DA5427"/>
    <w:rsid w:val="00DB4043"/>
    <w:rsid w:val="00E2395B"/>
    <w:rsid w:val="00E56132"/>
    <w:rsid w:val="00E65538"/>
    <w:rsid w:val="00E73ECC"/>
    <w:rsid w:val="00E85639"/>
    <w:rsid w:val="00E86D0C"/>
    <w:rsid w:val="00EB7F02"/>
    <w:rsid w:val="00EC6995"/>
    <w:rsid w:val="00F00FF5"/>
    <w:rsid w:val="00FC0822"/>
    <w:rsid w:val="00FD3334"/>
    <w:rsid w:val="00FF378B"/>
    <w:rsid w:val="00FF78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00D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63B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3B55"/>
    <w:rPr>
      <w:color w:val="0000FF"/>
      <w:u w:val="single"/>
    </w:rPr>
  </w:style>
  <w:style w:type="paragraph" w:styleId="BalloonText">
    <w:name w:val="Balloon Text"/>
    <w:basedOn w:val="Normal"/>
    <w:semiHidden/>
    <w:rsid w:val="002915EF"/>
    <w:rPr>
      <w:rFonts w:ascii="Tahoma" w:hAnsi="Tahoma" w:cs="Tahoma"/>
      <w:sz w:val="16"/>
      <w:szCs w:val="16"/>
    </w:rPr>
  </w:style>
  <w:style w:type="character" w:styleId="CommentReference">
    <w:name w:val="annotation reference"/>
    <w:rsid w:val="005C0C03"/>
    <w:rPr>
      <w:sz w:val="18"/>
      <w:szCs w:val="18"/>
    </w:rPr>
  </w:style>
  <w:style w:type="paragraph" w:styleId="CommentText">
    <w:name w:val="annotation text"/>
    <w:basedOn w:val="Normal"/>
    <w:link w:val="CommentTextChar"/>
    <w:rsid w:val="005C0C03"/>
    <w:rPr>
      <w:lang w:val="x-none"/>
    </w:rPr>
  </w:style>
  <w:style w:type="character" w:customStyle="1" w:styleId="CommentTextChar">
    <w:name w:val="Comment Text Char"/>
    <w:link w:val="CommentText"/>
    <w:rsid w:val="005C0C03"/>
    <w:rPr>
      <w:sz w:val="24"/>
      <w:szCs w:val="24"/>
      <w:lang w:eastAsia="en-GB"/>
    </w:rPr>
  </w:style>
  <w:style w:type="paragraph" w:styleId="CommentSubject">
    <w:name w:val="annotation subject"/>
    <w:basedOn w:val="CommentText"/>
    <w:next w:val="CommentText"/>
    <w:link w:val="CommentSubjectChar"/>
    <w:rsid w:val="005C0C03"/>
    <w:rPr>
      <w:b/>
      <w:bCs/>
    </w:rPr>
  </w:style>
  <w:style w:type="character" w:customStyle="1" w:styleId="CommentSubjectChar">
    <w:name w:val="Comment Subject Char"/>
    <w:link w:val="CommentSubject"/>
    <w:rsid w:val="005C0C03"/>
    <w:rPr>
      <w:b/>
      <w:bCs/>
      <w:sz w:val="24"/>
      <w:szCs w:val="24"/>
      <w:lang w:eastAsia="en-GB"/>
    </w:rPr>
  </w:style>
  <w:style w:type="paragraph" w:customStyle="1" w:styleId="ColorfulShading-Accent11">
    <w:name w:val="Colorful Shading - Accent 11"/>
    <w:hidden/>
    <w:uiPriority w:val="99"/>
    <w:semiHidden/>
    <w:rsid w:val="00C7224E"/>
    <w:rPr>
      <w:sz w:val="24"/>
      <w:szCs w:val="24"/>
    </w:rPr>
  </w:style>
  <w:style w:type="paragraph" w:styleId="ListParagraph">
    <w:name w:val="List Paragraph"/>
    <w:basedOn w:val="Normal"/>
    <w:uiPriority w:val="72"/>
    <w:qFormat/>
    <w:rsid w:val="00080A83"/>
    <w:pPr>
      <w:ind w:left="720"/>
      <w:contextualSpacing/>
    </w:pPr>
  </w:style>
  <w:style w:type="character" w:styleId="UnresolvedMention">
    <w:name w:val="Unresolved Mention"/>
    <w:basedOn w:val="DefaultParagraphFont"/>
    <w:rsid w:val="00167546"/>
    <w:rPr>
      <w:color w:val="605E5C"/>
      <w:shd w:val="clear" w:color="auto" w:fill="E1DFDD"/>
    </w:rPr>
  </w:style>
  <w:style w:type="character" w:styleId="FollowedHyperlink">
    <w:name w:val="FollowedHyperlink"/>
    <w:basedOn w:val="DefaultParagraphFont"/>
    <w:semiHidden/>
    <w:unhideWhenUsed/>
    <w:rsid w:val="003B45AC"/>
    <w:rPr>
      <w:color w:val="800080" w:themeColor="followedHyperlink"/>
      <w:u w:val="single"/>
    </w:rPr>
  </w:style>
  <w:style w:type="paragraph" w:styleId="Revision">
    <w:name w:val="Revision"/>
    <w:hidden/>
    <w:uiPriority w:val="71"/>
    <w:semiHidden/>
    <w:rsid w:val="005C3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3572">
      <w:bodyDiv w:val="1"/>
      <w:marLeft w:val="0"/>
      <w:marRight w:val="0"/>
      <w:marTop w:val="0"/>
      <w:marBottom w:val="0"/>
      <w:divBdr>
        <w:top w:val="none" w:sz="0" w:space="0" w:color="auto"/>
        <w:left w:val="none" w:sz="0" w:space="0" w:color="auto"/>
        <w:bottom w:val="none" w:sz="0" w:space="0" w:color="auto"/>
        <w:right w:val="none" w:sz="0" w:space="0" w:color="auto"/>
      </w:divBdr>
    </w:div>
    <w:div w:id="897014915">
      <w:bodyDiv w:val="1"/>
      <w:marLeft w:val="0"/>
      <w:marRight w:val="0"/>
      <w:marTop w:val="0"/>
      <w:marBottom w:val="0"/>
      <w:divBdr>
        <w:top w:val="none" w:sz="0" w:space="0" w:color="auto"/>
        <w:left w:val="none" w:sz="0" w:space="0" w:color="auto"/>
        <w:bottom w:val="none" w:sz="0" w:space="0" w:color="auto"/>
        <w:right w:val="none" w:sz="0" w:space="0" w:color="auto"/>
      </w:divBdr>
    </w:div>
    <w:div w:id="995106812">
      <w:bodyDiv w:val="1"/>
      <w:marLeft w:val="0"/>
      <w:marRight w:val="0"/>
      <w:marTop w:val="0"/>
      <w:marBottom w:val="0"/>
      <w:divBdr>
        <w:top w:val="none" w:sz="0" w:space="0" w:color="auto"/>
        <w:left w:val="none" w:sz="0" w:space="0" w:color="auto"/>
        <w:bottom w:val="none" w:sz="0" w:space="0" w:color="auto"/>
        <w:right w:val="none" w:sz="0" w:space="0" w:color="auto"/>
      </w:divBdr>
    </w:div>
    <w:div w:id="1171868556">
      <w:bodyDiv w:val="1"/>
      <w:marLeft w:val="0"/>
      <w:marRight w:val="0"/>
      <w:marTop w:val="0"/>
      <w:marBottom w:val="0"/>
      <w:divBdr>
        <w:top w:val="none" w:sz="0" w:space="0" w:color="auto"/>
        <w:left w:val="none" w:sz="0" w:space="0" w:color="auto"/>
        <w:bottom w:val="none" w:sz="0" w:space="0" w:color="auto"/>
        <w:right w:val="none" w:sz="0" w:space="0" w:color="auto"/>
      </w:divBdr>
    </w:div>
    <w:div w:id="14428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ox.ac.uk/opdc" TargetMode="Externa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x.doi.org/10.1093/sleep/zsx0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ubmed.ncbi.nlm.nih.gov/261793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med.ncbi.nlm.nih.gov/24183678/" TargetMode="External"/><Relationship Id="rId4" Type="http://schemas.openxmlformats.org/officeDocument/2006/relationships/settings" Target="settings.xml"/><Relationship Id="rId9" Type="http://schemas.openxmlformats.org/officeDocument/2006/relationships/hyperlink" Target="mailto:Parkinsons.discovery@nhs.net" TargetMode="External"/><Relationship Id="rId14" Type="http://schemas.openxmlformats.org/officeDocument/2006/relationships/hyperlink" Target="http://www.dpag.ox.ac.uk/opdc/research/external-collab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8DBE-55F3-4F62-B943-ABF70A8B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Tracking Parkinson’s (The PRoBaND Study)</vt:lpstr>
    </vt:vector>
  </TitlesOfParts>
  <Company>NHSGGC</Company>
  <LinksUpToDate>false</LinksUpToDate>
  <CharactersWithSpaces>16819</CharactersWithSpaces>
  <SharedDoc>false</SharedDoc>
  <HLinks>
    <vt:vector size="48" baseType="variant">
      <vt:variant>
        <vt:i4>655398</vt:i4>
      </vt:variant>
      <vt:variant>
        <vt:i4>15</vt:i4>
      </vt:variant>
      <vt:variant>
        <vt:i4>0</vt:i4>
      </vt:variant>
      <vt:variant>
        <vt:i4>5</vt:i4>
      </vt:variant>
      <vt:variant>
        <vt:lpwstr>http://www.fmrib.ox.ac.uk</vt:lpwstr>
      </vt:variant>
      <vt:variant>
        <vt:lpwstr/>
      </vt:variant>
      <vt:variant>
        <vt:i4>2490370</vt:i4>
      </vt:variant>
      <vt:variant>
        <vt:i4>12</vt:i4>
      </vt:variant>
      <vt:variant>
        <vt:i4>0</vt:i4>
      </vt:variant>
      <vt:variant>
        <vt:i4>5</vt:i4>
      </vt:variant>
      <vt:variant>
        <vt:lpwstr>http://opdc.medsci.ox.ac.uk</vt:lpwstr>
      </vt:variant>
      <vt:variant>
        <vt:lpwstr/>
      </vt:variant>
      <vt:variant>
        <vt:i4>1638403</vt:i4>
      </vt:variant>
      <vt:variant>
        <vt:i4>9</vt:i4>
      </vt:variant>
      <vt:variant>
        <vt:i4>0</vt:i4>
      </vt:variant>
      <vt:variant>
        <vt:i4>5</vt:i4>
      </vt:variant>
      <vt:variant>
        <vt:lpwstr>mailto:michele.hu@ndcn.ox.ac.uk</vt:lpwstr>
      </vt:variant>
      <vt:variant>
        <vt:lpwstr/>
      </vt:variant>
      <vt:variant>
        <vt:i4>3342433</vt:i4>
      </vt:variant>
      <vt:variant>
        <vt:i4>6</vt:i4>
      </vt:variant>
      <vt:variant>
        <vt:i4>0</vt:i4>
      </vt:variant>
      <vt:variant>
        <vt:i4>5</vt:i4>
      </vt:variant>
      <vt:variant>
        <vt:lpwstr>mailto:richard.wade-martins@dpag.ox.ac.uk</vt:lpwstr>
      </vt:variant>
      <vt:variant>
        <vt:lpwstr/>
      </vt:variant>
      <vt:variant>
        <vt:i4>655398</vt:i4>
      </vt:variant>
      <vt:variant>
        <vt:i4>3</vt:i4>
      </vt:variant>
      <vt:variant>
        <vt:i4>0</vt:i4>
      </vt:variant>
      <vt:variant>
        <vt:i4>5</vt:i4>
      </vt:variant>
      <vt:variant>
        <vt:lpwstr>http://www.fmrib.ox.ac.uk</vt:lpwstr>
      </vt:variant>
      <vt:variant>
        <vt:lpwstr/>
      </vt:variant>
      <vt:variant>
        <vt:i4>5374011</vt:i4>
      </vt:variant>
      <vt:variant>
        <vt:i4>0</vt:i4>
      </vt:variant>
      <vt:variant>
        <vt:i4>0</vt:i4>
      </vt:variant>
      <vt:variant>
        <vt:i4>5</vt:i4>
      </vt:variant>
      <vt:variant>
        <vt:lpwstr>http://www.opdc.ox.ac.uk/</vt:lpwstr>
      </vt:variant>
      <vt:variant>
        <vt:lpwstr/>
      </vt:variant>
      <vt:variant>
        <vt:i4>7274563</vt:i4>
      </vt:variant>
      <vt:variant>
        <vt:i4>2049</vt:i4>
      </vt:variant>
      <vt:variant>
        <vt:i4>1025</vt:i4>
      </vt:variant>
      <vt:variant>
        <vt:i4>1</vt:i4>
      </vt:variant>
      <vt:variant>
        <vt:lpwstr>Oxford Univ</vt:lpwstr>
      </vt:variant>
      <vt:variant>
        <vt:lpwstr/>
      </vt:variant>
      <vt:variant>
        <vt:i4>1245241</vt:i4>
      </vt:variant>
      <vt:variant>
        <vt:i4>2054</vt:i4>
      </vt:variant>
      <vt:variant>
        <vt:i4>1026</vt:i4>
      </vt:variant>
      <vt:variant>
        <vt:i4>1</vt:i4>
      </vt:variant>
      <vt:variant>
        <vt:lpwstr>OPDC2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Parkinson’s (The PRoBaND Study)</dc:title>
  <dc:creator>smithal387</dc:creator>
  <cp:lastModifiedBy>Jessica Welch</cp:lastModifiedBy>
  <cp:revision>10</cp:revision>
  <cp:lastPrinted>2012-09-07T14:29:00Z</cp:lastPrinted>
  <dcterms:created xsi:type="dcterms:W3CDTF">2025-12-14T17:32:00Z</dcterms:created>
  <dcterms:modified xsi:type="dcterms:W3CDTF">2025-12-19T13:17:00Z</dcterms:modified>
</cp:coreProperties>
</file>